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960" w:after="40" w:line="240" w:lineRule="auto"/>
        <w:jc w:val="center"/>
        <w:rPr>
          <w:rFonts w:ascii="Times New Roman" w:eastAsiaTheme="minorEastAsia" w:hAnsi="Times New Roman" w:cs="Times New Roman"/>
          <w:b/>
          <w:bCs/>
          <w:sz w:val="32"/>
          <w:szCs w:val="32"/>
          <w:lang w:eastAsia="ru-RU"/>
        </w:rPr>
      </w:pPr>
      <w:r w:rsidRPr="008D17C7">
        <w:rPr>
          <w:rFonts w:ascii="Times New Roman" w:eastAsiaTheme="minorEastAsia" w:hAnsi="Times New Roman" w:cs="Times New Roman"/>
          <w:b/>
          <w:bCs/>
          <w:sz w:val="32"/>
          <w:szCs w:val="32"/>
          <w:lang w:eastAsia="ru-RU"/>
        </w:rPr>
        <w:t>ОТЧЕТ ЭМИТЕНТА ЭМИССИОННЫХ ЦЕННЫХ БУМАГ</w:t>
      </w:r>
    </w:p>
    <w:p w:rsidR="008D17C7" w:rsidRPr="008D17C7" w:rsidRDefault="008D17C7" w:rsidP="008D17C7">
      <w:pPr>
        <w:widowControl w:val="0"/>
        <w:autoSpaceDE w:val="0"/>
        <w:autoSpaceDN w:val="0"/>
        <w:adjustRightInd w:val="0"/>
        <w:spacing w:before="600" w:after="40" w:line="240" w:lineRule="auto"/>
        <w:jc w:val="center"/>
        <w:rPr>
          <w:rFonts w:ascii="Times New Roman" w:eastAsiaTheme="minorEastAsia" w:hAnsi="Times New Roman" w:cs="Times New Roman"/>
          <w:b/>
          <w:bCs/>
          <w:i/>
          <w:iCs/>
          <w:sz w:val="32"/>
          <w:szCs w:val="32"/>
          <w:lang w:eastAsia="ru-RU"/>
        </w:rPr>
      </w:pPr>
      <w:r w:rsidRPr="008D17C7">
        <w:rPr>
          <w:rFonts w:ascii="Times New Roman" w:eastAsiaTheme="minorEastAsia" w:hAnsi="Times New Roman" w:cs="Times New Roman"/>
          <w:b/>
          <w:bCs/>
          <w:i/>
          <w:iCs/>
          <w:sz w:val="32"/>
          <w:szCs w:val="32"/>
          <w:lang w:eastAsia="ru-RU"/>
        </w:rPr>
        <w:t>Акционерное общество "</w:t>
      </w:r>
      <w:proofErr w:type="spellStart"/>
      <w:r w:rsidRPr="008D17C7">
        <w:rPr>
          <w:rFonts w:ascii="Times New Roman" w:eastAsiaTheme="minorEastAsia" w:hAnsi="Times New Roman" w:cs="Times New Roman"/>
          <w:b/>
          <w:bCs/>
          <w:i/>
          <w:iCs/>
          <w:sz w:val="32"/>
          <w:szCs w:val="32"/>
          <w:lang w:eastAsia="ru-RU"/>
        </w:rPr>
        <w:t>Дальсвязьстрой</w:t>
      </w:r>
      <w:proofErr w:type="spellEnd"/>
      <w:r w:rsidRPr="008D17C7">
        <w:rPr>
          <w:rFonts w:ascii="Times New Roman" w:eastAsiaTheme="minorEastAsia" w:hAnsi="Times New Roman" w:cs="Times New Roman"/>
          <w:b/>
          <w:bCs/>
          <w:i/>
          <w:iCs/>
          <w:sz w:val="32"/>
          <w:szCs w:val="32"/>
          <w:lang w:eastAsia="ru-RU"/>
        </w:rPr>
        <w:t>"</w:t>
      </w:r>
    </w:p>
    <w:p w:rsidR="008D17C7" w:rsidRPr="008D17C7" w:rsidRDefault="008D17C7" w:rsidP="008D17C7">
      <w:pPr>
        <w:widowControl w:val="0"/>
        <w:autoSpaceDE w:val="0"/>
        <w:autoSpaceDN w:val="0"/>
        <w:adjustRightInd w:val="0"/>
        <w:spacing w:before="120" w:after="40" w:line="240" w:lineRule="auto"/>
        <w:jc w:val="center"/>
        <w:rPr>
          <w:rFonts w:ascii="Times New Roman" w:eastAsiaTheme="minorEastAsia" w:hAnsi="Times New Roman" w:cs="Times New Roman"/>
          <w:b/>
          <w:bCs/>
          <w:i/>
          <w:iCs/>
          <w:sz w:val="28"/>
          <w:szCs w:val="28"/>
          <w:lang w:eastAsia="ru-RU"/>
        </w:rPr>
      </w:pPr>
      <w:r w:rsidRPr="008D17C7">
        <w:rPr>
          <w:rFonts w:ascii="Times New Roman" w:eastAsiaTheme="minorEastAsia" w:hAnsi="Times New Roman" w:cs="Times New Roman"/>
          <w:b/>
          <w:bCs/>
          <w:i/>
          <w:iCs/>
          <w:sz w:val="28"/>
          <w:szCs w:val="28"/>
          <w:lang w:eastAsia="ru-RU"/>
        </w:rPr>
        <w:t>Код эмитента: 30662-F</w:t>
      </w:r>
    </w:p>
    <w:p w:rsidR="008D17C7" w:rsidRPr="008D17C7" w:rsidRDefault="008D17C7" w:rsidP="008D17C7">
      <w:pPr>
        <w:widowControl w:val="0"/>
        <w:autoSpaceDE w:val="0"/>
        <w:autoSpaceDN w:val="0"/>
        <w:adjustRightInd w:val="0"/>
        <w:spacing w:before="360" w:after="40" w:line="240" w:lineRule="auto"/>
        <w:jc w:val="center"/>
        <w:rPr>
          <w:rFonts w:ascii="Times New Roman" w:eastAsiaTheme="minorEastAsia" w:hAnsi="Times New Roman" w:cs="Times New Roman"/>
          <w:b/>
          <w:bCs/>
          <w:sz w:val="32"/>
          <w:szCs w:val="32"/>
          <w:lang w:eastAsia="ru-RU"/>
        </w:rPr>
      </w:pPr>
      <w:proofErr w:type="gramStart"/>
      <w:r w:rsidRPr="008D17C7">
        <w:rPr>
          <w:rFonts w:ascii="Times New Roman" w:eastAsiaTheme="minorEastAsia" w:hAnsi="Times New Roman" w:cs="Times New Roman"/>
          <w:b/>
          <w:bCs/>
          <w:sz w:val="32"/>
          <w:szCs w:val="32"/>
          <w:lang w:eastAsia="ru-RU"/>
        </w:rPr>
        <w:t>за  12</w:t>
      </w:r>
      <w:proofErr w:type="gramEnd"/>
      <w:r w:rsidRPr="008D17C7">
        <w:rPr>
          <w:rFonts w:ascii="Times New Roman" w:eastAsiaTheme="minorEastAsia" w:hAnsi="Times New Roman" w:cs="Times New Roman"/>
          <w:b/>
          <w:bCs/>
          <w:sz w:val="32"/>
          <w:szCs w:val="32"/>
          <w:lang w:eastAsia="ru-RU"/>
        </w:rPr>
        <w:t xml:space="preserve"> месяцев 2025 г.</w:t>
      </w:r>
    </w:p>
    <w:p w:rsidR="008D17C7" w:rsidRPr="008D17C7" w:rsidRDefault="008D17C7" w:rsidP="008D17C7">
      <w:pPr>
        <w:widowControl w:val="0"/>
        <w:autoSpaceDE w:val="0"/>
        <w:autoSpaceDN w:val="0"/>
        <w:adjustRightInd w:val="0"/>
        <w:spacing w:before="600" w:after="360" w:line="240" w:lineRule="auto"/>
        <w:jc w:val="center"/>
        <w:rPr>
          <w:rFonts w:ascii="Times New Roman" w:eastAsiaTheme="minorEastAsia" w:hAnsi="Times New Roman" w:cs="Times New Roman"/>
          <w:b/>
          <w:bCs/>
          <w:sz w:val="24"/>
          <w:szCs w:val="24"/>
          <w:lang w:eastAsia="ru-RU"/>
        </w:rPr>
      </w:pPr>
      <w:r w:rsidRPr="008D17C7">
        <w:rPr>
          <w:rFonts w:ascii="Times New Roman" w:eastAsiaTheme="minorEastAsia" w:hAnsi="Times New Roman" w:cs="Times New Roman"/>
          <w:b/>
          <w:bCs/>
          <w:sz w:val="24"/>
          <w:szCs w:val="24"/>
          <w:lang w:eastAsia="ru-RU"/>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8D17C7" w:rsidRPr="008D17C7" w:rsidTr="008D17C7">
        <w:tblPrEx>
          <w:tblCellMar>
            <w:top w:w="0" w:type="dxa"/>
            <w:bottom w:w="0" w:type="dxa"/>
          </w:tblCellMar>
        </w:tblPrEx>
        <w:tc>
          <w:tcPr>
            <w:tcW w:w="1892" w:type="dxa"/>
            <w:tcBorders>
              <w:top w:val="single" w:sz="6" w:space="0" w:color="auto"/>
              <w:left w:val="single" w:sz="6" w:space="0" w:color="auto"/>
              <w:bottom w:val="nil"/>
              <w:right w:val="nil"/>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Адрес эмитента</w:t>
            </w:r>
          </w:p>
        </w:tc>
        <w:tc>
          <w:tcPr>
            <w:tcW w:w="7360" w:type="dxa"/>
            <w:tcBorders>
              <w:top w:val="single" w:sz="6" w:space="0" w:color="auto"/>
              <w:left w:val="nil"/>
              <w:bottom w:val="nil"/>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b/>
                <w:bCs/>
                <w:sz w:val="20"/>
                <w:szCs w:val="20"/>
                <w:lang w:eastAsia="ru-RU"/>
              </w:rPr>
            </w:pPr>
            <w:r w:rsidRPr="008D17C7">
              <w:rPr>
                <w:rFonts w:ascii="Times New Roman" w:eastAsiaTheme="minorEastAsia" w:hAnsi="Times New Roman" w:cs="Times New Roman"/>
                <w:b/>
                <w:bCs/>
                <w:sz w:val="20"/>
                <w:szCs w:val="20"/>
                <w:lang w:eastAsia="ru-RU"/>
              </w:rPr>
              <w:t>680015 Россия, Хабаровский край, г. Хабаровск, Сидоренко 1</w:t>
            </w:r>
          </w:p>
        </w:tc>
      </w:tr>
      <w:tr w:rsidR="008D17C7" w:rsidRPr="008D17C7" w:rsidTr="008D17C7">
        <w:tblPrEx>
          <w:tblCellMar>
            <w:top w:w="0" w:type="dxa"/>
            <w:bottom w:w="0" w:type="dxa"/>
          </w:tblCellMar>
        </w:tblPrEx>
        <w:tc>
          <w:tcPr>
            <w:tcW w:w="1892" w:type="dxa"/>
            <w:tcBorders>
              <w:top w:val="nil"/>
              <w:left w:val="single" w:sz="6" w:space="0" w:color="auto"/>
              <w:bottom w:val="single" w:sz="6" w:space="0" w:color="auto"/>
              <w:right w:val="nil"/>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Контактное лицо эмитента</w:t>
            </w:r>
          </w:p>
        </w:tc>
        <w:tc>
          <w:tcPr>
            <w:tcW w:w="7360" w:type="dxa"/>
            <w:tcBorders>
              <w:top w:val="nil"/>
              <w:left w:val="nil"/>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sz w:val="20"/>
                <w:szCs w:val="20"/>
                <w:lang w:eastAsia="ru-RU"/>
              </w:rPr>
              <w:t>Зубцова Елена Владимировна, Директор по экономике и финансам АО "</w:t>
            </w:r>
            <w:proofErr w:type="spellStart"/>
            <w:r w:rsidRPr="008D17C7">
              <w:rPr>
                <w:rFonts w:ascii="Times New Roman" w:eastAsiaTheme="minorEastAsia" w:hAnsi="Times New Roman" w:cs="Times New Roman"/>
                <w:b/>
                <w:bCs/>
                <w:sz w:val="20"/>
                <w:szCs w:val="20"/>
                <w:lang w:eastAsia="ru-RU"/>
              </w:rPr>
              <w:t>Дальсвязьстрой</w:t>
            </w:r>
            <w:proofErr w:type="spellEnd"/>
            <w:r w:rsidRPr="008D17C7">
              <w:rPr>
                <w:rFonts w:ascii="Times New Roman" w:eastAsiaTheme="minorEastAsia" w:hAnsi="Times New Roman" w:cs="Times New Roman"/>
                <w:b/>
                <w:bCs/>
                <w:sz w:val="20"/>
                <w:szCs w:val="20"/>
                <w:lang w:eastAsia="ru-RU"/>
              </w:rPr>
              <w:t>"</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Телефон:</w:t>
            </w:r>
            <w:r w:rsidRPr="008D17C7">
              <w:rPr>
                <w:rFonts w:ascii="Times New Roman" w:eastAsiaTheme="minorEastAsia" w:hAnsi="Times New Roman" w:cs="Times New Roman"/>
                <w:b/>
                <w:bCs/>
                <w:sz w:val="20"/>
                <w:szCs w:val="20"/>
                <w:lang w:eastAsia="ru-RU"/>
              </w:rPr>
              <w:t xml:space="preserve"> 8-914-549-09-95</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b/>
                <w:bCs/>
                <w:sz w:val="20"/>
                <w:szCs w:val="20"/>
                <w:lang w:eastAsia="ru-RU"/>
              </w:rPr>
            </w:pPr>
            <w:r w:rsidRPr="008D17C7">
              <w:rPr>
                <w:rFonts w:ascii="Times New Roman" w:eastAsiaTheme="minorEastAsia" w:hAnsi="Times New Roman" w:cs="Times New Roman"/>
                <w:sz w:val="20"/>
                <w:szCs w:val="20"/>
                <w:lang w:eastAsia="ru-RU"/>
              </w:rPr>
              <w:t>Адрес электронной почты:</w:t>
            </w:r>
            <w:r w:rsidRPr="008D17C7">
              <w:rPr>
                <w:rFonts w:ascii="Times New Roman" w:eastAsiaTheme="minorEastAsia" w:hAnsi="Times New Roman" w:cs="Times New Roman"/>
                <w:b/>
                <w:bCs/>
                <w:sz w:val="20"/>
                <w:szCs w:val="20"/>
                <w:lang w:eastAsia="ru-RU"/>
              </w:rPr>
              <w:t xml:space="preserve"> zubtsova@dsvs.ru</w:t>
            </w:r>
          </w:p>
        </w:tc>
        <w:tc>
          <w:tcPr>
            <w:gridSpan w:val="0"/>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8D17C7" w:rsidRPr="008D17C7" w:rsidTr="008D17C7">
        <w:tblPrEx>
          <w:tblCellMar>
            <w:top w:w="0" w:type="dxa"/>
            <w:bottom w:w="0" w:type="dxa"/>
          </w:tblCellMar>
        </w:tblPrEx>
        <w:tc>
          <w:tcPr>
            <w:tcW w:w="1892" w:type="dxa"/>
            <w:tcBorders>
              <w:top w:val="single" w:sz="6" w:space="0" w:color="auto"/>
              <w:left w:val="single" w:sz="6" w:space="0" w:color="auto"/>
              <w:bottom w:val="single" w:sz="6" w:space="0" w:color="auto"/>
              <w:right w:val="nil"/>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Адрес страницы в сети Интернет</w:t>
            </w:r>
          </w:p>
        </w:tc>
        <w:tc>
          <w:tcPr>
            <w:tcW w:w="7360" w:type="dxa"/>
            <w:tcBorders>
              <w:top w:val="single" w:sz="6" w:space="0" w:color="auto"/>
              <w:left w:val="nil"/>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b/>
                <w:bCs/>
                <w:sz w:val="20"/>
                <w:szCs w:val="20"/>
                <w:lang w:eastAsia="ru-RU"/>
              </w:rPr>
            </w:pPr>
            <w:r w:rsidRPr="008D17C7">
              <w:rPr>
                <w:rFonts w:ascii="Times New Roman" w:eastAsiaTheme="minorEastAsia" w:hAnsi="Times New Roman" w:cs="Times New Roman"/>
                <w:b/>
                <w:bCs/>
                <w:sz w:val="20"/>
                <w:szCs w:val="20"/>
                <w:lang w:eastAsia="ru-RU"/>
              </w:rPr>
              <w:t>www.dsvs.ru</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8D17C7" w:rsidRPr="008D17C7" w:rsidTr="008D17C7">
        <w:tblPrEx>
          <w:tblCellMar>
            <w:top w:w="0" w:type="dxa"/>
            <w:bottom w:w="0" w:type="dxa"/>
          </w:tblCellMar>
        </w:tblPrEx>
        <w:tc>
          <w:tcPr>
            <w:tcW w:w="5572" w:type="dxa"/>
            <w:tcBorders>
              <w:top w:val="single" w:sz="6" w:space="0" w:color="auto"/>
              <w:left w:val="single" w:sz="6" w:space="0" w:color="auto"/>
              <w:bottom w:val="single" w:sz="6" w:space="0" w:color="auto"/>
              <w:right w:val="nil"/>
            </w:tcBorders>
          </w:tcPr>
          <w:p w:rsidR="008D17C7" w:rsidRPr="008D17C7" w:rsidRDefault="008D17C7" w:rsidP="008D17C7">
            <w:pPr>
              <w:widowControl w:val="0"/>
              <w:autoSpaceDE w:val="0"/>
              <w:autoSpaceDN w:val="0"/>
              <w:adjustRightInd w:val="0"/>
              <w:spacing w:before="1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Генеральный директор</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Дата: 13 апреля 2026 г.</w:t>
            </w:r>
          </w:p>
        </w:tc>
        <w:tc>
          <w:tcPr>
            <w:tcW w:w="3680" w:type="dxa"/>
            <w:tcBorders>
              <w:top w:val="single" w:sz="6" w:space="0" w:color="auto"/>
              <w:left w:val="nil"/>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0" w:after="20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br/>
              <w:t>____________ В.В. Никитин</w:t>
            </w:r>
            <w:r w:rsidRPr="008D17C7">
              <w:rPr>
                <w:rFonts w:ascii="Times New Roman" w:eastAsiaTheme="minorEastAsia" w:hAnsi="Times New Roman" w:cs="Times New Roman"/>
                <w:sz w:val="20"/>
                <w:szCs w:val="20"/>
                <w:lang w:eastAsia="ru-RU"/>
              </w:rPr>
              <w:br/>
              <w:t xml:space="preserve">    подпись</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r w:rsidRPr="008D17C7">
        <w:rPr>
          <w:rFonts w:ascii="Times New Roman" w:eastAsiaTheme="minorEastAsia" w:hAnsi="Times New Roman" w:cs="Times New Roman"/>
          <w:b/>
          <w:bCs/>
          <w:sz w:val="28"/>
          <w:szCs w:val="28"/>
          <w:lang w:eastAsia="ru-RU"/>
        </w:rPr>
        <w:br w:type="page"/>
      </w:r>
      <w:r w:rsidRPr="008D17C7">
        <w:rPr>
          <w:rFonts w:ascii="Times New Roman" w:eastAsiaTheme="minorEastAsia" w:hAnsi="Times New Roman" w:cs="Times New Roman"/>
          <w:b/>
          <w:bCs/>
          <w:sz w:val="28"/>
          <w:szCs w:val="28"/>
          <w:lang w:eastAsia="ru-RU"/>
        </w:rPr>
        <w:lastRenderedPageBreak/>
        <w:t>Оглавление</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fldChar w:fldCharType="begin"/>
      </w:r>
      <w:r w:rsidRPr="008D17C7">
        <w:rPr>
          <w:rFonts w:ascii="Times New Roman" w:eastAsiaTheme="minorEastAsia" w:hAnsi="Times New Roman" w:cs="Times New Roman"/>
          <w:sz w:val="20"/>
          <w:szCs w:val="20"/>
          <w:lang w:eastAsia="ru-RU"/>
        </w:rPr>
        <w:instrText>TOC</w:instrText>
      </w:r>
      <w:r w:rsidRPr="008D17C7">
        <w:rPr>
          <w:rFonts w:ascii="Times New Roman" w:eastAsiaTheme="minorEastAsia" w:hAnsi="Times New Roman" w:cs="Times New Roman"/>
          <w:sz w:val="20"/>
          <w:szCs w:val="20"/>
          <w:lang w:eastAsia="ru-RU"/>
        </w:rPr>
        <w:fldChar w:fldCharType="separate"/>
      </w:r>
      <w:r w:rsidRPr="008D17C7">
        <w:rPr>
          <w:rFonts w:ascii="Times New Roman" w:eastAsiaTheme="minorEastAsia" w:hAnsi="Times New Roman" w:cs="Times New Roman"/>
          <w:sz w:val="20"/>
          <w:szCs w:val="20"/>
          <w:lang w:eastAsia="ru-RU"/>
        </w:rPr>
        <w:t>Раздел 1. Управленческий отчет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1.1. </w:t>
      </w:r>
      <w:r w:rsidRPr="008D17C7">
        <w:rPr>
          <w:rFonts w:ascii="Times New Roman" w:eastAsiaTheme="minorEastAsia" w:hAnsi="Times New Roman" w:cs="Times New Roman"/>
          <w:sz w:val="20"/>
          <w:szCs w:val="20"/>
          <w:lang w:eastAsia="ru-RU"/>
        </w:rPr>
        <w:br/>
        <w:t>Общие сведения об эмитенте и его деятельности</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1.2. </w:t>
      </w:r>
      <w:r w:rsidRPr="008D17C7">
        <w:rPr>
          <w:rFonts w:ascii="Times New Roman" w:eastAsiaTheme="minorEastAsia" w:hAnsi="Times New Roman" w:cs="Times New Roman"/>
          <w:sz w:val="20"/>
          <w:szCs w:val="20"/>
          <w:lang w:eastAsia="ru-RU"/>
        </w:rPr>
        <w:br/>
        <w:t>Сведения о положении эмитента в отрасли</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1.3. </w:t>
      </w:r>
      <w:r w:rsidRPr="008D17C7">
        <w:rPr>
          <w:rFonts w:ascii="Times New Roman" w:eastAsiaTheme="minorEastAsia" w:hAnsi="Times New Roman" w:cs="Times New Roman"/>
          <w:sz w:val="20"/>
          <w:szCs w:val="20"/>
          <w:lang w:eastAsia="ru-RU"/>
        </w:rPr>
        <w:br/>
        <w:t>Основные операционные показатели, характеризующие деятельность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1.4. </w:t>
      </w:r>
      <w:r w:rsidRPr="008D17C7">
        <w:rPr>
          <w:rFonts w:ascii="Times New Roman" w:eastAsiaTheme="minorEastAsia" w:hAnsi="Times New Roman" w:cs="Times New Roman"/>
          <w:sz w:val="20"/>
          <w:szCs w:val="20"/>
          <w:lang w:eastAsia="ru-RU"/>
        </w:rPr>
        <w:br/>
        <w:t>Основные финансовые показатели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1.5. </w:t>
      </w:r>
      <w:r w:rsidRPr="008D17C7">
        <w:rPr>
          <w:rFonts w:ascii="Times New Roman" w:eastAsiaTheme="minorEastAsia" w:hAnsi="Times New Roman" w:cs="Times New Roman"/>
          <w:sz w:val="20"/>
          <w:szCs w:val="20"/>
          <w:lang w:eastAsia="ru-RU"/>
        </w:rPr>
        <w:br/>
        <w:t>Сведения об основных поставщиках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1.6. </w:t>
      </w:r>
      <w:r w:rsidRPr="008D17C7">
        <w:rPr>
          <w:rFonts w:ascii="Times New Roman" w:eastAsiaTheme="minorEastAsia" w:hAnsi="Times New Roman" w:cs="Times New Roman"/>
          <w:sz w:val="20"/>
          <w:szCs w:val="20"/>
          <w:lang w:eastAsia="ru-RU"/>
        </w:rPr>
        <w:br/>
        <w:t>Сведения об основных дебиторах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1.7. </w:t>
      </w:r>
      <w:r w:rsidRPr="008D17C7">
        <w:rPr>
          <w:rFonts w:ascii="Times New Roman" w:eastAsiaTheme="minorEastAsia" w:hAnsi="Times New Roman" w:cs="Times New Roman"/>
          <w:sz w:val="20"/>
          <w:szCs w:val="20"/>
          <w:lang w:eastAsia="ru-RU"/>
        </w:rPr>
        <w:br/>
        <w:t>Сведения об обязательствах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1.8. </w:t>
      </w:r>
      <w:r w:rsidRPr="008D17C7">
        <w:rPr>
          <w:rFonts w:ascii="Times New Roman" w:eastAsiaTheme="minorEastAsia" w:hAnsi="Times New Roman" w:cs="Times New Roman"/>
          <w:sz w:val="20"/>
          <w:szCs w:val="20"/>
          <w:lang w:eastAsia="ru-RU"/>
        </w:rPr>
        <w:br/>
        <w:t>Сведения о перспективах развития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1.9. </w:t>
      </w:r>
      <w:r w:rsidRPr="008D17C7">
        <w:rPr>
          <w:rFonts w:ascii="Times New Roman" w:eastAsiaTheme="minorEastAsia" w:hAnsi="Times New Roman" w:cs="Times New Roman"/>
          <w:sz w:val="20"/>
          <w:szCs w:val="20"/>
          <w:lang w:eastAsia="ru-RU"/>
        </w:rPr>
        <w:br/>
        <w:t>Сведения о рисках, связанных с деятельностью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2.1. </w:t>
      </w:r>
      <w:r w:rsidRPr="008D17C7">
        <w:rPr>
          <w:rFonts w:ascii="Times New Roman" w:eastAsiaTheme="minorEastAsia" w:hAnsi="Times New Roman" w:cs="Times New Roman"/>
          <w:sz w:val="20"/>
          <w:szCs w:val="20"/>
          <w:lang w:eastAsia="ru-RU"/>
        </w:rPr>
        <w:br/>
        <w:t>Информация о лицах, входящих в состав органов управления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2.2. </w:t>
      </w:r>
      <w:r w:rsidRPr="008D17C7">
        <w:rPr>
          <w:rFonts w:ascii="Times New Roman" w:eastAsiaTheme="minorEastAsia" w:hAnsi="Times New Roman" w:cs="Times New Roman"/>
          <w:sz w:val="20"/>
          <w:szCs w:val="20"/>
          <w:lang w:eastAsia="ru-RU"/>
        </w:rPr>
        <w:br/>
        <w:t>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2.3. </w:t>
      </w:r>
      <w:r w:rsidRPr="008D17C7">
        <w:rPr>
          <w:rFonts w:ascii="Times New Roman" w:eastAsiaTheme="minorEastAsia" w:hAnsi="Times New Roman" w:cs="Times New Roman"/>
          <w:sz w:val="20"/>
          <w:szCs w:val="20"/>
          <w:lang w:eastAsia="ru-RU"/>
        </w:rPr>
        <w:br/>
        <w:t>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2.4. </w:t>
      </w:r>
      <w:r w:rsidRPr="008D17C7">
        <w:rPr>
          <w:rFonts w:ascii="Times New Roman" w:eastAsiaTheme="minorEastAsia" w:hAnsi="Times New Roman" w:cs="Times New Roman"/>
          <w:sz w:val="20"/>
          <w:szCs w:val="20"/>
          <w:lang w:eastAsia="ru-RU"/>
        </w:rPr>
        <w:br/>
        <w:t>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2.5. </w:t>
      </w:r>
      <w:r w:rsidRPr="008D17C7">
        <w:rPr>
          <w:rFonts w:ascii="Times New Roman" w:eastAsiaTheme="minorEastAsia" w:hAnsi="Times New Roman" w:cs="Times New Roman"/>
          <w:sz w:val="20"/>
          <w:szCs w:val="20"/>
          <w:lang w:eastAsia="ru-RU"/>
        </w:rPr>
        <w:br/>
        <w:t>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3.1. </w:t>
      </w:r>
      <w:r w:rsidRPr="008D17C7">
        <w:rPr>
          <w:rFonts w:ascii="Times New Roman" w:eastAsiaTheme="minorEastAsia" w:hAnsi="Times New Roman" w:cs="Times New Roman"/>
          <w:sz w:val="20"/>
          <w:szCs w:val="20"/>
          <w:lang w:eastAsia="ru-RU"/>
        </w:rPr>
        <w:br/>
        <w:t>Сведения об общем количестве акционеров (участников, членов)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3.2. </w:t>
      </w:r>
      <w:r w:rsidRPr="008D17C7">
        <w:rPr>
          <w:rFonts w:ascii="Times New Roman" w:eastAsiaTheme="minorEastAsia" w:hAnsi="Times New Roman" w:cs="Times New Roman"/>
          <w:sz w:val="20"/>
          <w:szCs w:val="20"/>
          <w:lang w:eastAsia="ru-RU"/>
        </w:rPr>
        <w:br/>
        <w:t>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3.3. </w:t>
      </w:r>
      <w:r w:rsidRPr="008D17C7">
        <w:rPr>
          <w:rFonts w:ascii="Times New Roman" w:eastAsiaTheme="minorEastAsia" w:hAnsi="Times New Roman" w:cs="Times New Roman"/>
          <w:sz w:val="20"/>
          <w:szCs w:val="20"/>
          <w:lang w:eastAsia="ru-RU"/>
        </w:rPr>
        <w:br/>
        <w:t>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3.4. </w:t>
      </w:r>
      <w:r w:rsidRPr="008D17C7">
        <w:rPr>
          <w:rFonts w:ascii="Times New Roman" w:eastAsiaTheme="minorEastAsia" w:hAnsi="Times New Roman" w:cs="Times New Roman"/>
          <w:sz w:val="20"/>
          <w:szCs w:val="20"/>
          <w:lang w:eastAsia="ru-RU"/>
        </w:rPr>
        <w:br/>
        <w:t>Сделки эмитента, в совершении которых имелась заинтересованность</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3.5. </w:t>
      </w:r>
      <w:r w:rsidRPr="008D17C7">
        <w:rPr>
          <w:rFonts w:ascii="Times New Roman" w:eastAsiaTheme="minorEastAsia" w:hAnsi="Times New Roman" w:cs="Times New Roman"/>
          <w:sz w:val="20"/>
          <w:szCs w:val="20"/>
          <w:lang w:eastAsia="ru-RU"/>
        </w:rPr>
        <w:br/>
        <w:t>Крупные сделки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Раздел 4. Дополнительные сведения об эмитенте и о размещенных им ценных бумагах</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4.1. </w:t>
      </w:r>
      <w:r w:rsidRPr="008D17C7">
        <w:rPr>
          <w:rFonts w:ascii="Times New Roman" w:eastAsiaTheme="minorEastAsia" w:hAnsi="Times New Roman" w:cs="Times New Roman"/>
          <w:sz w:val="20"/>
          <w:szCs w:val="20"/>
          <w:lang w:eastAsia="ru-RU"/>
        </w:rPr>
        <w:br/>
        <w:t>Подконтрольные эмитенту организации, имеющие для него существенное значение</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4.2. </w:t>
      </w:r>
      <w:r w:rsidRPr="008D17C7">
        <w:rPr>
          <w:rFonts w:ascii="Times New Roman" w:eastAsiaTheme="minorEastAsia" w:hAnsi="Times New Roman" w:cs="Times New Roman"/>
          <w:sz w:val="20"/>
          <w:szCs w:val="20"/>
          <w:lang w:eastAsia="ru-RU"/>
        </w:rPr>
        <w:br/>
        <w:t xml:space="preserve">Дополнительные сведения, раскрываемые эмитентами зеленых облигаций, социальных облигаций, </w:t>
      </w:r>
      <w:r w:rsidRPr="008D17C7">
        <w:rPr>
          <w:rFonts w:ascii="Times New Roman" w:eastAsiaTheme="minorEastAsia" w:hAnsi="Times New Roman" w:cs="Times New Roman"/>
          <w:sz w:val="20"/>
          <w:szCs w:val="20"/>
          <w:lang w:eastAsia="ru-RU"/>
        </w:rPr>
        <w:lastRenderedPageBreak/>
        <w:t>облигаций устойчивого развития, адаптационных облигаций</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4.2(1). </w:t>
      </w:r>
      <w:r w:rsidRPr="008D17C7">
        <w:rPr>
          <w:rFonts w:ascii="Times New Roman" w:eastAsiaTheme="minorEastAsia" w:hAnsi="Times New Roman" w:cs="Times New Roman"/>
          <w:sz w:val="20"/>
          <w:szCs w:val="20"/>
          <w:lang w:eastAsia="ru-RU"/>
        </w:rPr>
        <w:br/>
        <w:t>Дополнительные сведения, раскрываемые эмитентами инфраструктурных облигаций</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4.2(2). </w:t>
      </w:r>
      <w:r w:rsidRPr="008D17C7">
        <w:rPr>
          <w:rFonts w:ascii="Times New Roman" w:eastAsiaTheme="minorEastAsia" w:hAnsi="Times New Roman" w:cs="Times New Roman"/>
          <w:sz w:val="20"/>
          <w:szCs w:val="20"/>
          <w:lang w:eastAsia="ru-RU"/>
        </w:rPr>
        <w:br/>
        <w:t>Дополнительные сведения, раскрываемые эмитентами облигаций, связанных с целями устойчивого развития</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4.2(3). </w:t>
      </w:r>
      <w:r w:rsidRPr="008D17C7">
        <w:rPr>
          <w:rFonts w:ascii="Times New Roman" w:eastAsiaTheme="minorEastAsia" w:hAnsi="Times New Roman" w:cs="Times New Roman"/>
          <w:sz w:val="20"/>
          <w:szCs w:val="20"/>
          <w:lang w:eastAsia="ru-RU"/>
        </w:rPr>
        <w:br/>
        <w:t>Дополнительные сведения, раскрываемые эмитентами облигаций климатического перехода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4.3. </w:t>
      </w:r>
      <w:r w:rsidRPr="008D17C7">
        <w:rPr>
          <w:rFonts w:ascii="Times New Roman" w:eastAsiaTheme="minorEastAsia" w:hAnsi="Times New Roman" w:cs="Times New Roman"/>
          <w:sz w:val="20"/>
          <w:szCs w:val="20"/>
          <w:lang w:eastAsia="ru-RU"/>
        </w:rPr>
        <w:b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4.4. </w:t>
      </w:r>
      <w:r w:rsidRPr="008D17C7">
        <w:rPr>
          <w:rFonts w:ascii="Times New Roman" w:eastAsiaTheme="minorEastAsia" w:hAnsi="Times New Roman" w:cs="Times New Roman"/>
          <w:sz w:val="20"/>
          <w:szCs w:val="20"/>
          <w:lang w:eastAsia="ru-RU"/>
        </w:rPr>
        <w:br/>
        <w:t>Сведения об объявленных и выплаченных дивидендах по акциям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4.5. </w:t>
      </w:r>
      <w:r w:rsidRPr="008D17C7">
        <w:rPr>
          <w:rFonts w:ascii="Times New Roman" w:eastAsiaTheme="minorEastAsia" w:hAnsi="Times New Roman" w:cs="Times New Roman"/>
          <w:sz w:val="20"/>
          <w:szCs w:val="20"/>
          <w:lang w:eastAsia="ru-RU"/>
        </w:rPr>
        <w:br/>
        <w:t>Сведения об организациях, осуществляющих учет прав на эмиссионные ценные бумаги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4.6. </w:t>
      </w:r>
      <w:r w:rsidRPr="008D17C7">
        <w:rPr>
          <w:rFonts w:ascii="Times New Roman" w:eastAsiaTheme="minorEastAsia" w:hAnsi="Times New Roman" w:cs="Times New Roman"/>
          <w:sz w:val="20"/>
          <w:szCs w:val="20"/>
          <w:lang w:eastAsia="ru-RU"/>
        </w:rPr>
        <w:br/>
        <w:t>Информация об аудиторе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Раздел 5. Консолидированная финансовая отчетность (финансовая отчетность), бухгалтерская (финансовая) отчетность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5.1. </w:t>
      </w:r>
      <w:r w:rsidRPr="008D17C7">
        <w:rPr>
          <w:rFonts w:ascii="Times New Roman" w:eastAsiaTheme="minorEastAsia" w:hAnsi="Times New Roman" w:cs="Times New Roman"/>
          <w:sz w:val="20"/>
          <w:szCs w:val="20"/>
          <w:lang w:eastAsia="ru-RU"/>
        </w:rPr>
        <w:br/>
        <w:t>Консолидированная финансовая отчетность (финансовая отчетность)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5.2. </w:t>
      </w:r>
      <w:r w:rsidRPr="008D17C7">
        <w:rPr>
          <w:rFonts w:ascii="Times New Roman" w:eastAsiaTheme="minorEastAsia" w:hAnsi="Times New Roman" w:cs="Times New Roman"/>
          <w:sz w:val="20"/>
          <w:szCs w:val="20"/>
          <w:lang w:eastAsia="ru-RU"/>
        </w:rPr>
        <w:br/>
        <w:t>Бухгалтерская (финансовая) отчетность</w:t>
      </w:r>
    </w:p>
    <w:p w:rsidR="008D17C7" w:rsidRP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r w:rsidRPr="008D17C7">
        <w:rPr>
          <w:rFonts w:ascii="Times New Roman" w:eastAsiaTheme="minorEastAsia" w:hAnsi="Times New Roman" w:cs="Times New Roman"/>
          <w:b/>
          <w:bCs/>
          <w:sz w:val="28"/>
          <w:szCs w:val="28"/>
          <w:lang w:eastAsia="ru-RU"/>
        </w:rPr>
        <w:fldChar w:fldCharType="end"/>
      </w:r>
      <w:r w:rsidRPr="008D17C7">
        <w:rPr>
          <w:rFonts w:ascii="Times New Roman" w:eastAsiaTheme="minorEastAsia" w:hAnsi="Times New Roman" w:cs="Times New Roman"/>
          <w:b/>
          <w:bCs/>
          <w:sz w:val="28"/>
          <w:szCs w:val="28"/>
          <w:lang w:eastAsia="ru-RU"/>
        </w:rPr>
        <w:br w:type="page"/>
      </w:r>
      <w:r w:rsidRPr="008D17C7">
        <w:rPr>
          <w:rFonts w:ascii="Times New Roman" w:eastAsiaTheme="minorEastAsia" w:hAnsi="Times New Roman" w:cs="Times New Roman"/>
          <w:b/>
          <w:bCs/>
          <w:sz w:val="28"/>
          <w:szCs w:val="28"/>
          <w:lang w:eastAsia="ru-RU"/>
        </w:rPr>
        <w:lastRenderedPageBreak/>
        <w:t>Введение</w:t>
      </w:r>
    </w:p>
    <w:p w:rsidR="008D17C7" w:rsidRPr="008D17C7" w:rsidRDefault="008D17C7" w:rsidP="008D17C7">
      <w:pPr>
        <w:widowControl w:val="0"/>
        <w:autoSpaceDE w:val="0"/>
        <w:autoSpaceDN w:val="0"/>
        <w:adjustRightInd w:val="0"/>
        <w:spacing w:before="24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Основания возникновения у эмитента обязанности осуществлять раскрытие информации в форме отчета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В отчёте содержится ссылка на отчетность следующего вида: бухгалтерская(финансовая) отчетность, на основании которой в отчете эмитента раскрывается информация о финансово-хозяйственной деятельности эмитента</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Бухгалтерская(финансовая)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rsidRPr="008D17C7">
        <w:rPr>
          <w:rFonts w:ascii="Times New Roman" w:eastAsiaTheme="minorEastAsia" w:hAnsi="Times New Roman" w:cs="Times New Roman"/>
          <w:sz w:val="20"/>
          <w:szCs w:val="20"/>
          <w:lang w:eastAsia="ru-RU"/>
        </w:rP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8D17C7" w:rsidRP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r w:rsidRPr="008D17C7">
        <w:rPr>
          <w:rFonts w:ascii="Times New Roman" w:eastAsiaTheme="minorEastAsia" w:hAnsi="Times New Roman" w:cs="Times New Roman"/>
          <w:b/>
          <w:bCs/>
          <w:sz w:val="28"/>
          <w:szCs w:val="28"/>
          <w:lang w:eastAsia="ru-RU"/>
        </w:rPr>
        <w:t>Раздел 1. Управленческий отчет эмитента</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1.1. Общие сведения об эмитенте и его деятельности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Полное фирменное наименование эмитента:</w:t>
      </w:r>
      <w:r w:rsidRPr="008D17C7">
        <w:rPr>
          <w:rFonts w:ascii="Times New Roman" w:eastAsiaTheme="minorEastAsia" w:hAnsi="Times New Roman" w:cs="Times New Roman"/>
          <w:b/>
          <w:bCs/>
          <w:i/>
          <w:iCs/>
          <w:sz w:val="20"/>
          <w:szCs w:val="20"/>
          <w:lang w:eastAsia="ru-RU"/>
        </w:rPr>
        <w:t xml:space="preserve"> Акционерное общество "</w:t>
      </w:r>
      <w:proofErr w:type="spellStart"/>
      <w:r w:rsidRPr="008D17C7">
        <w:rPr>
          <w:rFonts w:ascii="Times New Roman" w:eastAsiaTheme="minorEastAsia" w:hAnsi="Times New Roman" w:cs="Times New Roman"/>
          <w:b/>
          <w:bCs/>
          <w:i/>
          <w:iCs/>
          <w:sz w:val="20"/>
          <w:szCs w:val="20"/>
          <w:lang w:eastAsia="ru-RU"/>
        </w:rPr>
        <w:t>Дальсвязьстрой</w:t>
      </w:r>
      <w:proofErr w:type="spellEnd"/>
      <w:r w:rsidRPr="008D17C7">
        <w:rPr>
          <w:rFonts w:ascii="Times New Roman" w:eastAsiaTheme="minorEastAsia" w:hAnsi="Times New Roman" w:cs="Times New Roman"/>
          <w:b/>
          <w:bCs/>
          <w:i/>
          <w:iCs/>
          <w:sz w:val="20"/>
          <w:szCs w:val="20"/>
          <w:lang w:eastAsia="ru-RU"/>
        </w:rPr>
        <w:t>"</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Сокращенное фирменное наименование эмитента:</w:t>
      </w:r>
      <w:r w:rsidRPr="008D17C7">
        <w:rPr>
          <w:rFonts w:ascii="Times New Roman" w:eastAsiaTheme="minorEastAsia" w:hAnsi="Times New Roman" w:cs="Times New Roman"/>
          <w:b/>
          <w:bCs/>
          <w:i/>
          <w:iCs/>
          <w:sz w:val="20"/>
          <w:szCs w:val="20"/>
          <w:lang w:eastAsia="ru-RU"/>
        </w:rPr>
        <w:t xml:space="preserve"> АО "</w:t>
      </w:r>
      <w:proofErr w:type="spellStart"/>
      <w:r w:rsidRPr="008D17C7">
        <w:rPr>
          <w:rFonts w:ascii="Times New Roman" w:eastAsiaTheme="minorEastAsia" w:hAnsi="Times New Roman" w:cs="Times New Roman"/>
          <w:b/>
          <w:bCs/>
          <w:i/>
          <w:iCs/>
          <w:sz w:val="20"/>
          <w:szCs w:val="20"/>
          <w:lang w:eastAsia="ru-RU"/>
        </w:rPr>
        <w:t>Дальсвязьстрой</w:t>
      </w:r>
      <w:proofErr w:type="spellEnd"/>
      <w:r w:rsidRPr="008D17C7">
        <w:rPr>
          <w:rFonts w:ascii="Times New Roman" w:eastAsiaTheme="minorEastAsia" w:hAnsi="Times New Roman" w:cs="Times New Roman"/>
          <w:b/>
          <w:bCs/>
          <w:i/>
          <w:iCs/>
          <w:sz w:val="20"/>
          <w:szCs w:val="20"/>
          <w:lang w:eastAsia="ru-RU"/>
        </w:rPr>
        <w:t>"</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Место нахождения эмитента:</w:t>
      </w:r>
      <w:r w:rsidRPr="008D17C7">
        <w:rPr>
          <w:rFonts w:ascii="Times New Roman" w:eastAsiaTheme="minorEastAsia" w:hAnsi="Times New Roman" w:cs="Times New Roman"/>
          <w:b/>
          <w:bCs/>
          <w:i/>
          <w:iCs/>
          <w:sz w:val="20"/>
          <w:szCs w:val="20"/>
          <w:lang w:eastAsia="ru-RU"/>
        </w:rPr>
        <w:t xml:space="preserve"> 680015 Россия, Хабаровский край, г. Хабаровск, Сидоренко 1</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Адрес эмитента:</w:t>
      </w:r>
      <w:r w:rsidRPr="008D17C7">
        <w:rPr>
          <w:rFonts w:ascii="Times New Roman" w:eastAsiaTheme="minorEastAsia" w:hAnsi="Times New Roman" w:cs="Times New Roman"/>
          <w:b/>
          <w:bCs/>
          <w:i/>
          <w:iCs/>
          <w:sz w:val="20"/>
          <w:szCs w:val="20"/>
          <w:lang w:eastAsia="ru-RU"/>
        </w:rPr>
        <w:t xml:space="preserve"> 680015 Россия, Хабаровский край, г. Хабаровск, Сидоренко 1</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способе создания эмитента:</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Общество создано в 1993 году путем реорганизации государственного предприятия треста "</w:t>
      </w:r>
      <w:proofErr w:type="spellStart"/>
      <w:r w:rsidRPr="008D17C7">
        <w:rPr>
          <w:rFonts w:ascii="Times New Roman" w:eastAsiaTheme="minorEastAsia" w:hAnsi="Times New Roman" w:cs="Times New Roman"/>
          <w:b/>
          <w:bCs/>
          <w:i/>
          <w:iCs/>
          <w:sz w:val="20"/>
          <w:szCs w:val="20"/>
          <w:lang w:eastAsia="ru-RU"/>
        </w:rPr>
        <w:t>Дальсвязьстрой</w:t>
      </w:r>
      <w:proofErr w:type="spellEnd"/>
      <w:r w:rsidRPr="008D17C7">
        <w:rPr>
          <w:rFonts w:ascii="Times New Roman" w:eastAsiaTheme="minorEastAsia" w:hAnsi="Times New Roman" w:cs="Times New Roman"/>
          <w:b/>
          <w:bCs/>
          <w:i/>
          <w:iCs/>
          <w:sz w:val="20"/>
          <w:szCs w:val="20"/>
          <w:lang w:eastAsia="ru-RU"/>
        </w:rPr>
        <w:t>", на основании Указа Президента Российской Федерации от 1 июля 1992 г. № 721 "Об организационных мерах по преобразованию государственных предприятий в акционерные общества". Общество является правопреемником государственного специализированного строительно-монтажного треста "</w:t>
      </w:r>
      <w:proofErr w:type="spellStart"/>
      <w:r w:rsidRPr="008D17C7">
        <w:rPr>
          <w:rFonts w:ascii="Times New Roman" w:eastAsiaTheme="minorEastAsia" w:hAnsi="Times New Roman" w:cs="Times New Roman"/>
          <w:b/>
          <w:bCs/>
          <w:i/>
          <w:iCs/>
          <w:sz w:val="20"/>
          <w:szCs w:val="20"/>
          <w:lang w:eastAsia="ru-RU"/>
        </w:rPr>
        <w:t>Дальсвязьстрой</w:t>
      </w:r>
      <w:proofErr w:type="spellEnd"/>
      <w:r w:rsidRPr="008D17C7">
        <w:rPr>
          <w:rFonts w:ascii="Times New Roman" w:eastAsiaTheme="minorEastAsia" w:hAnsi="Times New Roman" w:cs="Times New Roman"/>
          <w:b/>
          <w:bCs/>
          <w:i/>
          <w:iCs/>
          <w:sz w:val="20"/>
          <w:szCs w:val="20"/>
          <w:lang w:eastAsia="ru-RU"/>
        </w:rPr>
        <w:t>" Министерства связи СССР, основанного приказом Министерства связи СССР № 587 от 14 декабря 1977 года, несет права и обязанности, возникшие у указанного предприятия до момента его преобразования в Акционерное общество "</w:t>
      </w:r>
      <w:proofErr w:type="spellStart"/>
      <w:r w:rsidRPr="008D17C7">
        <w:rPr>
          <w:rFonts w:ascii="Times New Roman" w:eastAsiaTheme="minorEastAsia" w:hAnsi="Times New Roman" w:cs="Times New Roman"/>
          <w:b/>
          <w:bCs/>
          <w:i/>
          <w:iCs/>
          <w:sz w:val="20"/>
          <w:szCs w:val="20"/>
          <w:lang w:eastAsia="ru-RU"/>
        </w:rPr>
        <w:t>Дальсвязьстрой</w:t>
      </w:r>
      <w:proofErr w:type="spellEnd"/>
      <w:r w:rsidRPr="008D17C7">
        <w:rPr>
          <w:rFonts w:ascii="Times New Roman" w:eastAsiaTheme="minorEastAsia" w:hAnsi="Times New Roman" w:cs="Times New Roman"/>
          <w:b/>
          <w:bCs/>
          <w:i/>
          <w:iCs/>
          <w:sz w:val="20"/>
          <w:szCs w:val="20"/>
          <w:lang w:eastAsia="ru-RU"/>
        </w:rPr>
        <w:t>".</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Дата создания эмитента:</w:t>
      </w:r>
      <w:r w:rsidRPr="008D17C7">
        <w:rPr>
          <w:rFonts w:ascii="Times New Roman" w:eastAsiaTheme="minorEastAsia" w:hAnsi="Times New Roman" w:cs="Times New Roman"/>
          <w:b/>
          <w:bCs/>
          <w:i/>
          <w:iCs/>
          <w:sz w:val="20"/>
          <w:szCs w:val="20"/>
          <w:lang w:eastAsia="ru-RU"/>
        </w:rPr>
        <w:t xml:space="preserve"> 13.01.1993</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 xml:space="preserve">Наименования эмитента в течение трех последних лет, предшествующих дате окончания </w:t>
      </w:r>
      <w:r w:rsidRPr="008D17C7">
        <w:rPr>
          <w:rFonts w:ascii="Times New Roman" w:eastAsiaTheme="minorEastAsia" w:hAnsi="Times New Roman" w:cs="Times New Roman"/>
          <w:b/>
          <w:bCs/>
          <w:i/>
          <w:iCs/>
          <w:sz w:val="20"/>
          <w:szCs w:val="20"/>
          <w:lang w:eastAsia="ru-RU"/>
        </w:rPr>
        <w:lastRenderedPageBreak/>
        <w:t>отчетного периода, за который составлен отчет эмитента, не изменялись</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Основной государственный регистрационный номер (ОГРН):</w:t>
      </w:r>
      <w:r w:rsidRPr="008D17C7">
        <w:rPr>
          <w:rFonts w:ascii="Times New Roman" w:eastAsiaTheme="minorEastAsia" w:hAnsi="Times New Roman" w:cs="Times New Roman"/>
          <w:b/>
          <w:bCs/>
          <w:i/>
          <w:iCs/>
          <w:sz w:val="20"/>
          <w:szCs w:val="20"/>
          <w:lang w:eastAsia="ru-RU"/>
        </w:rPr>
        <w:t xml:space="preserve"> 1022701190445</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ИНН:</w:t>
      </w:r>
      <w:r w:rsidRPr="008D17C7">
        <w:rPr>
          <w:rFonts w:ascii="Times New Roman" w:eastAsiaTheme="minorEastAsia" w:hAnsi="Times New Roman" w:cs="Times New Roman"/>
          <w:b/>
          <w:bCs/>
          <w:i/>
          <w:iCs/>
          <w:sz w:val="20"/>
          <w:szCs w:val="20"/>
          <w:lang w:eastAsia="ru-RU"/>
        </w:rPr>
        <w:t xml:space="preserve"> 2702010677</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Краткое описание финансово-хозяйственной деятельности, операционных сегментов и географии осуществления финансово-хозяйственной деятельности эмитента:</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Эмитент ведет деятельность в Дальневосточном регионе РФ на рынке недвижимости и занимается арендой и управлением собственным нежилым недвижимым имуществом.</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Иные ограничения, связанные с участием в уставном капитале эмитента, установленные его уставом</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Ограничений на участие в уставном капитале эмитента нет</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1.2. Сведения о положении эмитента в отрасли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К основному направлению деятельности АО "</w:t>
      </w:r>
      <w:proofErr w:type="spellStart"/>
      <w:r w:rsidRPr="008D17C7">
        <w:rPr>
          <w:rFonts w:ascii="Times New Roman" w:eastAsiaTheme="minorEastAsia" w:hAnsi="Times New Roman" w:cs="Times New Roman"/>
          <w:b/>
          <w:bCs/>
          <w:i/>
          <w:iCs/>
          <w:sz w:val="20"/>
          <w:szCs w:val="20"/>
          <w:lang w:eastAsia="ru-RU"/>
        </w:rPr>
        <w:t>Дальсвязьстрой</w:t>
      </w:r>
      <w:proofErr w:type="spellEnd"/>
      <w:r w:rsidRPr="008D17C7">
        <w:rPr>
          <w:rFonts w:ascii="Times New Roman" w:eastAsiaTheme="minorEastAsia" w:hAnsi="Times New Roman" w:cs="Times New Roman"/>
          <w:b/>
          <w:bCs/>
          <w:i/>
          <w:iCs/>
          <w:sz w:val="20"/>
          <w:szCs w:val="20"/>
          <w:lang w:eastAsia="ru-RU"/>
        </w:rPr>
        <w:t>" относится: аренда и управление собственным нежилым недвижимым имуществом. ОКВЭД 68.20.2</w:t>
      </w:r>
      <w:r w:rsidRPr="008D17C7">
        <w:rPr>
          <w:rFonts w:ascii="Times New Roman" w:eastAsiaTheme="minorEastAsia" w:hAnsi="Times New Roman" w:cs="Times New Roman"/>
          <w:b/>
          <w:bCs/>
          <w:i/>
          <w:iCs/>
          <w:sz w:val="20"/>
          <w:szCs w:val="20"/>
          <w:lang w:eastAsia="ru-RU"/>
        </w:rPr>
        <w:br/>
      </w:r>
      <w:r w:rsidRPr="008D17C7">
        <w:rPr>
          <w:rFonts w:ascii="Times New Roman" w:eastAsiaTheme="minorEastAsia" w:hAnsi="Times New Roman" w:cs="Times New Roman"/>
          <w:b/>
          <w:bCs/>
          <w:i/>
          <w:iCs/>
          <w:sz w:val="20"/>
          <w:szCs w:val="20"/>
          <w:lang w:eastAsia="ru-RU"/>
        </w:rPr>
        <w:br/>
        <w:t>Общая оценка результатов</w:t>
      </w:r>
      <w:r w:rsidRPr="008D17C7">
        <w:rPr>
          <w:rFonts w:ascii="Times New Roman" w:eastAsiaTheme="minorEastAsia" w:hAnsi="Times New Roman" w:cs="Times New Roman"/>
          <w:b/>
          <w:bCs/>
          <w:i/>
          <w:iCs/>
          <w:sz w:val="20"/>
          <w:szCs w:val="20"/>
          <w:lang w:eastAsia="ru-RU"/>
        </w:rPr>
        <w:br/>
        <w:t xml:space="preserve">финансово-хозяйственной деятельности </w:t>
      </w:r>
      <w:r w:rsidRPr="008D17C7">
        <w:rPr>
          <w:rFonts w:ascii="Times New Roman" w:eastAsiaTheme="minorEastAsia" w:hAnsi="Times New Roman" w:cs="Times New Roman"/>
          <w:b/>
          <w:bCs/>
          <w:i/>
          <w:iCs/>
          <w:sz w:val="20"/>
          <w:szCs w:val="20"/>
          <w:lang w:eastAsia="ru-RU"/>
        </w:rPr>
        <w:br/>
      </w:r>
      <w:r w:rsidRPr="008D17C7">
        <w:rPr>
          <w:rFonts w:ascii="Times New Roman" w:eastAsiaTheme="minorEastAsia" w:hAnsi="Times New Roman" w:cs="Times New Roman"/>
          <w:b/>
          <w:bCs/>
          <w:i/>
          <w:iCs/>
          <w:sz w:val="20"/>
          <w:szCs w:val="20"/>
          <w:lang w:eastAsia="ru-RU"/>
        </w:rPr>
        <w:br/>
        <w:t>Показатели работы АО "</w:t>
      </w:r>
      <w:proofErr w:type="spellStart"/>
      <w:r w:rsidRPr="008D17C7">
        <w:rPr>
          <w:rFonts w:ascii="Times New Roman" w:eastAsiaTheme="minorEastAsia" w:hAnsi="Times New Roman" w:cs="Times New Roman"/>
          <w:b/>
          <w:bCs/>
          <w:i/>
          <w:iCs/>
          <w:sz w:val="20"/>
          <w:szCs w:val="20"/>
          <w:lang w:eastAsia="ru-RU"/>
        </w:rPr>
        <w:t>Дальсвязьстрой</w:t>
      </w:r>
      <w:proofErr w:type="spellEnd"/>
      <w:r w:rsidRPr="008D17C7">
        <w:rPr>
          <w:rFonts w:ascii="Times New Roman" w:eastAsiaTheme="minorEastAsia" w:hAnsi="Times New Roman" w:cs="Times New Roman"/>
          <w:b/>
          <w:bCs/>
          <w:i/>
          <w:iCs/>
          <w:sz w:val="20"/>
          <w:szCs w:val="20"/>
          <w:lang w:eastAsia="ru-RU"/>
        </w:rPr>
        <w:t>"           за 2025г. в сравнении с  2024г.</w:t>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br/>
      </w:r>
    </w:p>
    <w:tbl>
      <w:tblPr>
        <w:tblW w:w="9885" w:type="dxa"/>
        <w:tblLayout w:type="fixed"/>
        <w:tblLook w:val="04A0" w:firstRow="1" w:lastRow="0" w:firstColumn="1" w:lastColumn="0" w:noHBand="0" w:noVBand="1"/>
      </w:tblPr>
      <w:tblGrid>
        <w:gridCol w:w="525"/>
        <w:gridCol w:w="2801"/>
        <w:gridCol w:w="1380"/>
        <w:gridCol w:w="1379"/>
        <w:gridCol w:w="1242"/>
        <w:gridCol w:w="1380"/>
        <w:gridCol w:w="1178"/>
      </w:tblGrid>
      <w:tr w:rsidR="008D17C7" w:rsidRPr="008D17C7" w:rsidTr="008D17C7">
        <w:trPr>
          <w:trHeight w:val="121"/>
        </w:trPr>
        <w:tc>
          <w:tcPr>
            <w:tcW w:w="525" w:type="dxa"/>
            <w:tcBorders>
              <w:top w:val="single" w:sz="4" w:space="0" w:color="auto"/>
              <w:left w:val="single" w:sz="4" w:space="0" w:color="auto"/>
              <w:bottom w:val="single" w:sz="4" w:space="0" w:color="auto"/>
              <w:right w:val="nil"/>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 п/п</w:t>
            </w:r>
          </w:p>
        </w:tc>
        <w:tc>
          <w:tcPr>
            <w:tcW w:w="2801" w:type="dxa"/>
            <w:tcBorders>
              <w:top w:val="single" w:sz="4" w:space="0" w:color="auto"/>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Показатели</w:t>
            </w:r>
          </w:p>
        </w:tc>
        <w:tc>
          <w:tcPr>
            <w:tcW w:w="1380" w:type="dxa"/>
            <w:tcBorders>
              <w:top w:val="single" w:sz="4" w:space="0" w:color="auto"/>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ед. изм.</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2024г.</w:t>
            </w:r>
          </w:p>
        </w:tc>
        <w:tc>
          <w:tcPr>
            <w:tcW w:w="1242" w:type="dxa"/>
            <w:tcBorders>
              <w:top w:val="single" w:sz="4" w:space="0" w:color="auto"/>
              <w:left w:val="nil"/>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2025г.</w:t>
            </w:r>
          </w:p>
        </w:tc>
        <w:tc>
          <w:tcPr>
            <w:tcW w:w="1380" w:type="dxa"/>
            <w:tcBorders>
              <w:top w:val="single" w:sz="4" w:space="0" w:color="auto"/>
              <w:left w:val="nil"/>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Отклонение (+;-)</w:t>
            </w:r>
          </w:p>
        </w:tc>
        <w:tc>
          <w:tcPr>
            <w:tcW w:w="1178" w:type="dxa"/>
            <w:tcBorders>
              <w:top w:val="single" w:sz="4" w:space="0" w:color="auto"/>
              <w:left w:val="nil"/>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 к 2024г.</w:t>
            </w:r>
          </w:p>
        </w:tc>
      </w:tr>
      <w:tr w:rsidR="008D17C7" w:rsidRPr="008D17C7" w:rsidTr="008D17C7">
        <w:trPr>
          <w:trHeight w:val="128"/>
        </w:trPr>
        <w:tc>
          <w:tcPr>
            <w:tcW w:w="525" w:type="dxa"/>
            <w:tcBorders>
              <w:top w:val="nil"/>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w:t>
            </w:r>
          </w:p>
        </w:tc>
        <w:tc>
          <w:tcPr>
            <w:tcW w:w="2801" w:type="dxa"/>
            <w:tcBorders>
              <w:top w:val="nil"/>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Выручка от продажи товаров, продукции, работ, услуг</w:t>
            </w:r>
          </w:p>
        </w:tc>
        <w:tc>
          <w:tcPr>
            <w:tcW w:w="1380"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13 871</w:t>
            </w:r>
          </w:p>
        </w:tc>
        <w:tc>
          <w:tcPr>
            <w:tcW w:w="1242"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14 521</w:t>
            </w:r>
          </w:p>
        </w:tc>
        <w:tc>
          <w:tcPr>
            <w:tcW w:w="1380"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650</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104,7</w:t>
            </w:r>
          </w:p>
        </w:tc>
      </w:tr>
      <w:tr w:rsidR="008D17C7" w:rsidRPr="008D17C7" w:rsidTr="008D17C7">
        <w:trPr>
          <w:trHeight w:val="49"/>
        </w:trPr>
        <w:tc>
          <w:tcPr>
            <w:tcW w:w="525" w:type="dxa"/>
            <w:tcBorders>
              <w:top w:val="nil"/>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w:t>
            </w:r>
          </w:p>
        </w:tc>
        <w:tc>
          <w:tcPr>
            <w:tcW w:w="2801" w:type="dxa"/>
            <w:tcBorders>
              <w:top w:val="nil"/>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Себестоимость проданных товаров, продукции, работ, услуг</w:t>
            </w:r>
          </w:p>
        </w:tc>
        <w:tc>
          <w:tcPr>
            <w:tcW w:w="1380"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16 619</w:t>
            </w:r>
          </w:p>
        </w:tc>
        <w:tc>
          <w:tcPr>
            <w:tcW w:w="1242"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17 029</w:t>
            </w:r>
          </w:p>
        </w:tc>
        <w:tc>
          <w:tcPr>
            <w:tcW w:w="1380"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410</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102,5</w:t>
            </w:r>
          </w:p>
        </w:tc>
      </w:tr>
      <w:tr w:rsidR="008D17C7" w:rsidRPr="008D17C7" w:rsidTr="008D17C7">
        <w:trPr>
          <w:trHeight w:val="49"/>
        </w:trPr>
        <w:tc>
          <w:tcPr>
            <w:tcW w:w="525" w:type="dxa"/>
            <w:tcBorders>
              <w:top w:val="single" w:sz="4" w:space="0" w:color="auto"/>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3.</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Прибыль (убыток) от продаж</w:t>
            </w:r>
          </w:p>
        </w:tc>
        <w:tc>
          <w:tcPr>
            <w:tcW w:w="1380" w:type="dxa"/>
            <w:tcBorders>
              <w:top w:val="single" w:sz="4" w:space="0" w:color="auto"/>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single" w:sz="4" w:space="0" w:color="auto"/>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-2 748</w:t>
            </w:r>
          </w:p>
        </w:tc>
        <w:tc>
          <w:tcPr>
            <w:tcW w:w="1242" w:type="dxa"/>
            <w:tcBorders>
              <w:top w:val="single" w:sz="4" w:space="0" w:color="auto"/>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-2 508</w:t>
            </w:r>
          </w:p>
        </w:tc>
        <w:tc>
          <w:tcPr>
            <w:tcW w:w="1380" w:type="dxa"/>
            <w:tcBorders>
              <w:top w:val="single" w:sz="4" w:space="0" w:color="auto"/>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240</w:t>
            </w:r>
          </w:p>
        </w:tc>
        <w:tc>
          <w:tcPr>
            <w:tcW w:w="1178" w:type="dxa"/>
            <w:tcBorders>
              <w:top w:val="single" w:sz="4" w:space="0" w:color="auto"/>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91,3</w:t>
            </w:r>
          </w:p>
        </w:tc>
      </w:tr>
      <w:tr w:rsidR="008D17C7" w:rsidRPr="008D17C7" w:rsidTr="008D17C7">
        <w:trPr>
          <w:trHeight w:val="49"/>
        </w:trPr>
        <w:tc>
          <w:tcPr>
            <w:tcW w:w="525" w:type="dxa"/>
            <w:tcBorders>
              <w:top w:val="nil"/>
              <w:left w:val="single" w:sz="4" w:space="0" w:color="auto"/>
              <w:bottom w:val="nil"/>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4.</w:t>
            </w:r>
          </w:p>
        </w:tc>
        <w:tc>
          <w:tcPr>
            <w:tcW w:w="2801" w:type="dxa"/>
            <w:tcBorders>
              <w:top w:val="nil"/>
              <w:left w:val="single" w:sz="4" w:space="0" w:color="auto"/>
              <w:bottom w:val="nil"/>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 xml:space="preserve">Себестоимость на 1 рубль </w:t>
            </w:r>
          </w:p>
        </w:tc>
        <w:tc>
          <w:tcPr>
            <w:tcW w:w="1380" w:type="dxa"/>
            <w:tcBorders>
              <w:top w:val="nil"/>
              <w:left w:val="nil"/>
              <w:bottom w:val="nil"/>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nil"/>
              <w:left w:val="single" w:sz="4" w:space="0" w:color="auto"/>
              <w:bottom w:val="nil"/>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1,20</w:t>
            </w:r>
          </w:p>
        </w:tc>
        <w:tc>
          <w:tcPr>
            <w:tcW w:w="1242" w:type="dxa"/>
            <w:tcBorders>
              <w:top w:val="nil"/>
              <w:left w:val="nil"/>
              <w:bottom w:val="nil"/>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1,17</w:t>
            </w:r>
          </w:p>
        </w:tc>
        <w:tc>
          <w:tcPr>
            <w:tcW w:w="1380"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-0,03</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97,9</w:t>
            </w:r>
          </w:p>
        </w:tc>
      </w:tr>
      <w:tr w:rsidR="008D17C7" w:rsidRPr="008D17C7" w:rsidTr="008D17C7">
        <w:trPr>
          <w:trHeight w:val="49"/>
        </w:trPr>
        <w:tc>
          <w:tcPr>
            <w:tcW w:w="525" w:type="dxa"/>
            <w:tcBorders>
              <w:top w:val="single" w:sz="4" w:space="0" w:color="auto"/>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5.</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Рентабельность от продажи товаров, продукции, работ, услуг</w:t>
            </w:r>
          </w:p>
        </w:tc>
        <w:tc>
          <w:tcPr>
            <w:tcW w:w="1380" w:type="dxa"/>
            <w:tcBorders>
              <w:top w:val="single" w:sz="4" w:space="0" w:color="auto"/>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w:t>
            </w:r>
          </w:p>
        </w:tc>
        <w:tc>
          <w:tcPr>
            <w:tcW w:w="1379" w:type="dxa"/>
            <w:tcBorders>
              <w:top w:val="single" w:sz="4" w:space="0" w:color="auto"/>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-19,81</w:t>
            </w:r>
          </w:p>
        </w:tc>
        <w:tc>
          <w:tcPr>
            <w:tcW w:w="1242" w:type="dxa"/>
            <w:tcBorders>
              <w:top w:val="single" w:sz="4" w:space="0" w:color="auto"/>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-17,27</w:t>
            </w:r>
          </w:p>
        </w:tc>
        <w:tc>
          <w:tcPr>
            <w:tcW w:w="1380"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2,54</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87,2</w:t>
            </w:r>
          </w:p>
        </w:tc>
      </w:tr>
      <w:tr w:rsidR="008D17C7" w:rsidRPr="008D17C7" w:rsidTr="008D17C7">
        <w:trPr>
          <w:trHeight w:val="49"/>
        </w:trPr>
        <w:tc>
          <w:tcPr>
            <w:tcW w:w="525" w:type="dxa"/>
            <w:tcBorders>
              <w:top w:val="nil"/>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6.</w:t>
            </w:r>
          </w:p>
        </w:tc>
        <w:tc>
          <w:tcPr>
            <w:tcW w:w="2801" w:type="dxa"/>
            <w:tcBorders>
              <w:top w:val="nil"/>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Прочие доходы</w:t>
            </w:r>
          </w:p>
        </w:tc>
        <w:tc>
          <w:tcPr>
            <w:tcW w:w="1380"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12 622</w:t>
            </w:r>
          </w:p>
        </w:tc>
        <w:tc>
          <w:tcPr>
            <w:tcW w:w="1242"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5 047</w:t>
            </w:r>
          </w:p>
        </w:tc>
        <w:tc>
          <w:tcPr>
            <w:tcW w:w="1380"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-7 575</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40,0</w:t>
            </w:r>
          </w:p>
        </w:tc>
      </w:tr>
      <w:tr w:rsidR="008D17C7" w:rsidRPr="008D17C7" w:rsidTr="008D17C7">
        <w:trPr>
          <w:trHeight w:val="91"/>
        </w:trPr>
        <w:tc>
          <w:tcPr>
            <w:tcW w:w="525" w:type="dxa"/>
            <w:tcBorders>
              <w:top w:val="nil"/>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7.</w:t>
            </w:r>
          </w:p>
        </w:tc>
        <w:tc>
          <w:tcPr>
            <w:tcW w:w="2801" w:type="dxa"/>
            <w:tcBorders>
              <w:top w:val="nil"/>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Прочие расходы</w:t>
            </w:r>
          </w:p>
        </w:tc>
        <w:tc>
          <w:tcPr>
            <w:tcW w:w="1380"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1 293</w:t>
            </w:r>
          </w:p>
        </w:tc>
        <w:tc>
          <w:tcPr>
            <w:tcW w:w="1242"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120</w:t>
            </w:r>
          </w:p>
        </w:tc>
        <w:tc>
          <w:tcPr>
            <w:tcW w:w="1380"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-1 173</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9,3</w:t>
            </w:r>
          </w:p>
        </w:tc>
      </w:tr>
      <w:tr w:rsidR="008D17C7" w:rsidRPr="008D17C7" w:rsidTr="008D17C7">
        <w:trPr>
          <w:trHeight w:val="78"/>
        </w:trPr>
        <w:tc>
          <w:tcPr>
            <w:tcW w:w="525" w:type="dxa"/>
            <w:tcBorders>
              <w:top w:val="nil"/>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8.</w:t>
            </w:r>
          </w:p>
        </w:tc>
        <w:tc>
          <w:tcPr>
            <w:tcW w:w="2801" w:type="dxa"/>
            <w:tcBorders>
              <w:top w:val="nil"/>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Прибыль (убыток) до налогообложения</w:t>
            </w:r>
          </w:p>
        </w:tc>
        <w:tc>
          <w:tcPr>
            <w:tcW w:w="1380"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8 581</w:t>
            </w:r>
          </w:p>
        </w:tc>
        <w:tc>
          <w:tcPr>
            <w:tcW w:w="1242"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2 419</w:t>
            </w:r>
          </w:p>
        </w:tc>
        <w:tc>
          <w:tcPr>
            <w:tcW w:w="1380"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-6 162</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28,2</w:t>
            </w:r>
          </w:p>
        </w:tc>
      </w:tr>
      <w:tr w:rsidR="008D17C7" w:rsidRPr="008D17C7" w:rsidTr="008D17C7">
        <w:trPr>
          <w:trHeight w:val="64"/>
        </w:trPr>
        <w:tc>
          <w:tcPr>
            <w:tcW w:w="525" w:type="dxa"/>
            <w:tcBorders>
              <w:top w:val="single" w:sz="4" w:space="0" w:color="auto"/>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9.</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Текущий налог на УСН</w:t>
            </w:r>
          </w:p>
        </w:tc>
        <w:tc>
          <w:tcPr>
            <w:tcW w:w="1380" w:type="dxa"/>
            <w:tcBorders>
              <w:top w:val="single" w:sz="4" w:space="0" w:color="auto"/>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single" w:sz="4" w:space="0" w:color="auto"/>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736</w:t>
            </w:r>
          </w:p>
        </w:tc>
        <w:tc>
          <w:tcPr>
            <w:tcW w:w="1242" w:type="dxa"/>
            <w:tcBorders>
              <w:top w:val="single" w:sz="4" w:space="0" w:color="auto"/>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521</w:t>
            </w:r>
          </w:p>
        </w:tc>
        <w:tc>
          <w:tcPr>
            <w:tcW w:w="1380"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p>
        </w:tc>
      </w:tr>
      <w:tr w:rsidR="008D17C7" w:rsidRPr="008D17C7" w:rsidTr="008D17C7">
        <w:trPr>
          <w:trHeight w:val="83"/>
        </w:trPr>
        <w:tc>
          <w:tcPr>
            <w:tcW w:w="525" w:type="dxa"/>
            <w:tcBorders>
              <w:top w:val="nil"/>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10.</w:t>
            </w:r>
          </w:p>
        </w:tc>
        <w:tc>
          <w:tcPr>
            <w:tcW w:w="2801" w:type="dxa"/>
            <w:tcBorders>
              <w:top w:val="nil"/>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Чистая прибыль (убыток) после налогообложения</w:t>
            </w:r>
          </w:p>
        </w:tc>
        <w:tc>
          <w:tcPr>
            <w:tcW w:w="1380"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7 845</w:t>
            </w:r>
          </w:p>
        </w:tc>
        <w:tc>
          <w:tcPr>
            <w:tcW w:w="1242"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1 893</w:t>
            </w:r>
          </w:p>
        </w:tc>
        <w:tc>
          <w:tcPr>
            <w:tcW w:w="1380"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-5 952</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24,1</w:t>
            </w:r>
          </w:p>
        </w:tc>
      </w:tr>
      <w:tr w:rsidR="008D17C7" w:rsidRPr="008D17C7" w:rsidTr="008D17C7">
        <w:trPr>
          <w:trHeight w:val="71"/>
        </w:trPr>
        <w:tc>
          <w:tcPr>
            <w:tcW w:w="525" w:type="dxa"/>
            <w:tcBorders>
              <w:top w:val="nil"/>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11.</w:t>
            </w:r>
          </w:p>
        </w:tc>
        <w:tc>
          <w:tcPr>
            <w:tcW w:w="2801" w:type="dxa"/>
            <w:tcBorders>
              <w:top w:val="nil"/>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Среднесписочная численность</w:t>
            </w:r>
          </w:p>
        </w:tc>
        <w:tc>
          <w:tcPr>
            <w:tcW w:w="1380"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чел.</w:t>
            </w:r>
          </w:p>
        </w:tc>
        <w:tc>
          <w:tcPr>
            <w:tcW w:w="1379"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6</w:t>
            </w:r>
          </w:p>
        </w:tc>
        <w:tc>
          <w:tcPr>
            <w:tcW w:w="1242"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6</w:t>
            </w:r>
          </w:p>
        </w:tc>
        <w:tc>
          <w:tcPr>
            <w:tcW w:w="1380"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0</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100,0</w:t>
            </w:r>
          </w:p>
        </w:tc>
      </w:tr>
      <w:tr w:rsidR="008D17C7" w:rsidRPr="008D17C7" w:rsidTr="008D17C7">
        <w:trPr>
          <w:trHeight w:val="71"/>
        </w:trPr>
        <w:tc>
          <w:tcPr>
            <w:tcW w:w="525" w:type="dxa"/>
            <w:tcBorders>
              <w:top w:val="nil"/>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12.</w:t>
            </w:r>
          </w:p>
        </w:tc>
        <w:tc>
          <w:tcPr>
            <w:tcW w:w="2801" w:type="dxa"/>
            <w:tcBorders>
              <w:top w:val="nil"/>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Средняя заработная плата на 1 работника в месяц</w:t>
            </w:r>
          </w:p>
        </w:tc>
        <w:tc>
          <w:tcPr>
            <w:tcW w:w="1380"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тыс. руб.</w:t>
            </w:r>
          </w:p>
        </w:tc>
        <w:tc>
          <w:tcPr>
            <w:tcW w:w="1379"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26,500</w:t>
            </w:r>
          </w:p>
        </w:tc>
        <w:tc>
          <w:tcPr>
            <w:tcW w:w="1242"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26,100</w:t>
            </w:r>
          </w:p>
        </w:tc>
        <w:tc>
          <w:tcPr>
            <w:tcW w:w="1380"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-0,400</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98,5</w:t>
            </w:r>
          </w:p>
        </w:tc>
      </w:tr>
      <w:tr w:rsidR="008D17C7" w:rsidRPr="008D17C7" w:rsidTr="008D17C7">
        <w:trPr>
          <w:trHeight w:val="83"/>
        </w:trPr>
        <w:tc>
          <w:tcPr>
            <w:tcW w:w="525" w:type="dxa"/>
            <w:tcBorders>
              <w:top w:val="nil"/>
              <w:left w:val="single" w:sz="4" w:space="0" w:color="auto"/>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13.</w:t>
            </w:r>
          </w:p>
        </w:tc>
        <w:tc>
          <w:tcPr>
            <w:tcW w:w="2801" w:type="dxa"/>
            <w:tcBorders>
              <w:top w:val="nil"/>
              <w:left w:val="single" w:sz="4" w:space="0" w:color="auto"/>
              <w:bottom w:val="single" w:sz="4" w:space="0" w:color="auto"/>
              <w:right w:val="single" w:sz="4" w:space="0" w:color="auto"/>
            </w:tcBorders>
            <w:shd w:val="clear" w:color="auto" w:fill="auto"/>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Общая рентабельность продаж</w:t>
            </w:r>
          </w:p>
        </w:tc>
        <w:tc>
          <w:tcPr>
            <w:tcW w:w="1380"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w:t>
            </w:r>
          </w:p>
        </w:tc>
        <w:tc>
          <w:tcPr>
            <w:tcW w:w="1379"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32,390</w:t>
            </w:r>
          </w:p>
        </w:tc>
        <w:tc>
          <w:tcPr>
            <w:tcW w:w="1242" w:type="dxa"/>
            <w:tcBorders>
              <w:top w:val="nil"/>
              <w:left w:val="nil"/>
              <w:bottom w:val="single" w:sz="4" w:space="0" w:color="auto"/>
              <w:right w:val="nil"/>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12,362</w:t>
            </w:r>
          </w:p>
        </w:tc>
        <w:tc>
          <w:tcPr>
            <w:tcW w:w="1380" w:type="dxa"/>
            <w:tcBorders>
              <w:top w:val="nil"/>
              <w:left w:val="single" w:sz="4" w:space="0" w:color="auto"/>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-20,028</w:t>
            </w:r>
          </w:p>
        </w:tc>
        <w:tc>
          <w:tcPr>
            <w:tcW w:w="1178" w:type="dxa"/>
            <w:tcBorders>
              <w:top w:val="nil"/>
              <w:left w:val="nil"/>
              <w:bottom w:val="single" w:sz="4" w:space="0" w:color="auto"/>
              <w:right w:val="single" w:sz="4" w:space="0" w:color="auto"/>
            </w:tcBorders>
            <w:shd w:val="clear" w:color="auto" w:fill="auto"/>
            <w:noWrap/>
            <w:hideMark/>
          </w:tcPr>
          <w:p w:rsidR="008D17C7" w:rsidRPr="008D17C7" w:rsidRDefault="008D17C7" w:rsidP="008D17C7">
            <w:pPr>
              <w:spacing w:after="0" w:line="240" w:lineRule="auto"/>
              <w:rPr>
                <w:rFonts w:ascii="Microsoft Sans Serif" w:eastAsia="PMingLiU" w:hAnsi="Microsoft Sans Serif" w:cs="Microsoft Sans Serif"/>
                <w:lang w:eastAsia="zh-TW" w:bidi="he-IL"/>
              </w:rPr>
            </w:pPr>
            <w:r w:rsidRPr="008D17C7">
              <w:rPr>
                <w:rFonts w:ascii="Microsoft Sans Serif" w:eastAsia="PMingLiU" w:hAnsi="Microsoft Sans Serif" w:cs="Microsoft Sans Serif"/>
                <w:lang w:eastAsia="zh-TW" w:bidi="he-IL"/>
              </w:rPr>
              <w:t>38,2</w:t>
            </w:r>
          </w:p>
        </w:tc>
      </w:tr>
    </w:tbl>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br/>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tab/>
      </w:r>
      <w:r w:rsidRPr="008D17C7">
        <w:rPr>
          <w:rFonts w:ascii="Times New Roman" w:eastAsiaTheme="minorEastAsia" w:hAnsi="Times New Roman" w:cs="Times New Roman"/>
          <w:b/>
          <w:bCs/>
          <w:i/>
          <w:iCs/>
          <w:sz w:val="20"/>
          <w:szCs w:val="20"/>
          <w:lang w:eastAsia="ru-RU"/>
        </w:rPr>
        <w:br/>
      </w:r>
      <w:r w:rsidRPr="008D17C7">
        <w:rPr>
          <w:rFonts w:ascii="Times New Roman" w:eastAsiaTheme="minorEastAsia" w:hAnsi="Times New Roman" w:cs="Times New Roman"/>
          <w:b/>
          <w:bCs/>
          <w:i/>
          <w:iCs/>
          <w:sz w:val="20"/>
          <w:szCs w:val="20"/>
          <w:lang w:eastAsia="ru-RU"/>
        </w:rPr>
        <w:lastRenderedPageBreak/>
        <w:br/>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1.3. Основные операционные показатели, характеризующие деятельность эмитента</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Операционные показатели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3732"/>
        <w:gridCol w:w="1820"/>
        <w:gridCol w:w="1820"/>
        <w:gridCol w:w="1880"/>
      </w:tblGrid>
      <w:tr w:rsidR="008D17C7" w:rsidRPr="008D17C7" w:rsidTr="008D17C7">
        <w:tblPrEx>
          <w:tblCellMar>
            <w:top w:w="0" w:type="dxa"/>
            <w:bottom w:w="0" w:type="dxa"/>
          </w:tblCellMar>
        </w:tblPrEx>
        <w:tc>
          <w:tcPr>
            <w:tcW w:w="3732" w:type="dxa"/>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Единица измерения</w:t>
            </w:r>
          </w:p>
        </w:tc>
        <w:tc>
          <w:tcPr>
            <w:tcW w:w="182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2024, 12 мес.</w:t>
            </w:r>
          </w:p>
        </w:tc>
        <w:tc>
          <w:tcPr>
            <w:tcW w:w="18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2025, 12 мес.</w:t>
            </w:r>
          </w:p>
        </w:tc>
      </w:tr>
      <w:tr w:rsidR="008D17C7" w:rsidRPr="008D17C7" w:rsidTr="008D17C7">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Среднесписочная численность</w:t>
            </w:r>
          </w:p>
        </w:tc>
        <w:tc>
          <w:tcPr>
            <w:tcW w:w="182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чел.</w:t>
            </w:r>
          </w:p>
        </w:tc>
        <w:tc>
          <w:tcPr>
            <w:tcW w:w="182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6</w:t>
            </w:r>
          </w:p>
        </w:tc>
        <w:tc>
          <w:tcPr>
            <w:tcW w:w="18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6</w:t>
            </w:r>
          </w:p>
        </w:tc>
      </w:tr>
      <w:tr w:rsidR="008D17C7" w:rsidRPr="008D17C7" w:rsidTr="008D17C7">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Рентабельность услуг</w:t>
            </w:r>
          </w:p>
        </w:tc>
        <w:tc>
          <w:tcPr>
            <w:tcW w:w="182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w:t>
            </w:r>
          </w:p>
        </w:tc>
        <w:tc>
          <w:tcPr>
            <w:tcW w:w="182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-19.81</w:t>
            </w:r>
          </w:p>
        </w:tc>
        <w:tc>
          <w:tcPr>
            <w:tcW w:w="18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-17.27</w:t>
            </w:r>
          </w:p>
        </w:tc>
      </w:tr>
      <w:tr w:rsidR="008D17C7" w:rsidRPr="008D17C7" w:rsidTr="008D17C7">
        <w:tblPrEx>
          <w:tblCellMar>
            <w:top w:w="0" w:type="dxa"/>
            <w:bottom w:w="0" w:type="dxa"/>
          </w:tblCellMar>
        </w:tblPrEx>
        <w:tc>
          <w:tcPr>
            <w:tcW w:w="37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Сданное имущество в аренду</w:t>
            </w:r>
          </w:p>
        </w:tc>
        <w:tc>
          <w:tcPr>
            <w:tcW w:w="182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кв.м</w:t>
            </w:r>
            <w:proofErr w:type="spellEnd"/>
            <w:r w:rsidRPr="008D17C7">
              <w:rPr>
                <w:rFonts w:ascii="Times New Roman" w:eastAsiaTheme="minorEastAsia" w:hAnsi="Times New Roman" w:cs="Times New Roman"/>
                <w:sz w:val="20"/>
                <w:szCs w:val="20"/>
                <w:lang w:eastAsia="ru-RU"/>
              </w:rPr>
              <w:t>.</w:t>
            </w:r>
          </w:p>
        </w:tc>
        <w:tc>
          <w:tcPr>
            <w:tcW w:w="182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5 181.3</w:t>
            </w:r>
          </w:p>
        </w:tc>
        <w:tc>
          <w:tcPr>
            <w:tcW w:w="18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3 959.2</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1.4. Основные финансовые показатели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у эмитента отсутствуют ценные бумаги, допущенные к организованным торгам</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1.5. Сведения об основных поставщиках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у эмитента отсутствуют ценные бумаги, допущенные к организованным торгам</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1.6. Сведения об основных дебиторах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у эмитента отсутствуют ценные бумаги, допущенные к организованным торгам</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1.7. Сведения об обязательствах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у эмитента отсутствуют ценные бумаги, допущенные к организованным торгам</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1.8. Сведения о перспективах развития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Приводится описание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 xml:space="preserve">Политика руководства компании направлена на эффективное управление активами Общества, развитие арендных отношений. </w:t>
      </w:r>
      <w:r w:rsidRPr="008D17C7">
        <w:rPr>
          <w:rFonts w:ascii="Times New Roman" w:eastAsiaTheme="minorEastAsia" w:hAnsi="Times New Roman" w:cs="Times New Roman"/>
          <w:b/>
          <w:bCs/>
          <w:i/>
          <w:iCs/>
          <w:sz w:val="20"/>
          <w:szCs w:val="20"/>
          <w:lang w:eastAsia="ru-RU"/>
        </w:rPr>
        <w:br/>
        <w:t>Главными задачами Общества остаются: усиление прозрачности финансово-хозяйственной деятельности, оптимизация затрат производства, эффективное планирование и использование финансовых ресурсов.</w:t>
      </w:r>
      <w:r w:rsidRPr="008D17C7">
        <w:rPr>
          <w:rFonts w:ascii="Times New Roman" w:eastAsiaTheme="minorEastAsia" w:hAnsi="Times New Roman" w:cs="Times New Roman"/>
          <w:b/>
          <w:bCs/>
          <w:i/>
          <w:iCs/>
          <w:sz w:val="20"/>
          <w:szCs w:val="20"/>
          <w:lang w:eastAsia="ru-RU"/>
        </w:rPr>
        <w:br/>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1.9. Сведения о рисках, связанных с деятельностью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у эмитента отсутствуют ценные бумаги, допущенные к организованным торгам</w:t>
      </w:r>
    </w:p>
    <w:p w:rsid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p>
    <w:p w:rsid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p>
    <w:p w:rsid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p>
    <w:p w:rsidR="008D17C7" w:rsidRP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r w:rsidRPr="008D17C7">
        <w:rPr>
          <w:rFonts w:ascii="Times New Roman" w:eastAsiaTheme="minorEastAsia" w:hAnsi="Times New Roman" w:cs="Times New Roman"/>
          <w:b/>
          <w:bCs/>
          <w:sz w:val="28"/>
          <w:szCs w:val="28"/>
          <w:lang w:eastAsia="ru-RU"/>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2.1. Информация о лицах, входящих в состав органов управления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2.1.1. Состав совета директоров (наблюдательного совета)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В связи с тем, что в обществе в качестве совещательных органов при совете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Зубцова Елена Владимировна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(председатель)</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Год рождения:</w:t>
      </w:r>
      <w:r w:rsidRPr="008D17C7">
        <w:rPr>
          <w:rFonts w:ascii="Times New Roman" w:eastAsiaTheme="minorEastAsia" w:hAnsi="Times New Roman" w:cs="Times New Roman"/>
          <w:b/>
          <w:bCs/>
          <w:i/>
          <w:iCs/>
          <w:sz w:val="20"/>
          <w:szCs w:val="20"/>
          <w:lang w:eastAsia="ru-RU"/>
        </w:rPr>
        <w:t xml:space="preserve"> 1970</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об уровне образования, квалификации, специальности:</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Хабаровский институт народного хозяйства. Дата окончания: 1991 год. Специальность: экономическое и социальное планирование. Диплом УВ № 261947.</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D17C7" w:rsidRPr="008D17C7" w:rsidTr="008D17C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Должность</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09.01.2007</w:t>
            </w:r>
          </w:p>
        </w:tc>
        <w:tc>
          <w:tcPr>
            <w:tcW w:w="126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АО "</w:t>
            </w:r>
            <w:proofErr w:type="spellStart"/>
            <w:r w:rsidRPr="008D17C7">
              <w:rPr>
                <w:rFonts w:ascii="Times New Roman" w:eastAsiaTheme="minorEastAsia" w:hAnsi="Times New Roman" w:cs="Times New Roman"/>
                <w:sz w:val="20"/>
                <w:szCs w:val="20"/>
                <w:lang w:eastAsia="ru-RU"/>
              </w:rPr>
              <w:t>Дальсвязьстрой</w:t>
            </w:r>
            <w:proofErr w:type="spellEnd"/>
            <w:r w:rsidRPr="008D17C7">
              <w:rPr>
                <w:rFonts w:ascii="Times New Roman" w:eastAsiaTheme="minorEastAsia" w:hAnsi="Times New Roman" w:cs="Times New Roman"/>
                <w:sz w:val="20"/>
                <w:szCs w:val="20"/>
                <w:lang w:eastAsia="ru-RU"/>
              </w:rPr>
              <w:t>"</w:t>
            </w:r>
          </w:p>
        </w:tc>
        <w:tc>
          <w:tcPr>
            <w:tcW w:w="26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Директор по экономике и финансам</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участия лица в уставном капитале эмитента, %:</w:t>
      </w:r>
      <w:r w:rsidRPr="008D17C7">
        <w:rPr>
          <w:rFonts w:ascii="Times New Roman" w:eastAsiaTheme="minorEastAsia" w:hAnsi="Times New Roman" w:cs="Times New Roman"/>
          <w:b/>
          <w:bCs/>
          <w:i/>
          <w:iCs/>
          <w:sz w:val="20"/>
          <w:szCs w:val="20"/>
          <w:lang w:eastAsia="ru-RU"/>
        </w:rPr>
        <w:t xml:space="preserve"> 15.7619</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принадлежащих лицу обыкновенных акций эмитента, %:</w:t>
      </w:r>
      <w:r w:rsidRPr="008D17C7">
        <w:rPr>
          <w:rFonts w:ascii="Times New Roman" w:eastAsiaTheme="minorEastAsia" w:hAnsi="Times New Roman" w:cs="Times New Roman"/>
          <w:b/>
          <w:bCs/>
          <w:i/>
          <w:iCs/>
          <w:sz w:val="20"/>
          <w:szCs w:val="20"/>
          <w:lang w:eastAsia="ru-RU"/>
        </w:rPr>
        <w:t xml:space="preserve"> 21,0066</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не указывается, в связи с тем, что эмитент не осуществлял выпуск ценных бумаг, конвертируемых в акции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совершении лицом в отчетном периоде сделки по приобретению или отчуждению акций (долей)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сделок в отчетном периоде не совершалось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lastRenderedPageBreak/>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родственных связей нет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к указанным видам ответственности не привлекалось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должностей не занимало</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w:t>
      </w:r>
      <w:proofErr w:type="spellStart"/>
      <w:r w:rsidRPr="008D17C7">
        <w:rPr>
          <w:rFonts w:ascii="Times New Roman" w:eastAsiaTheme="minorEastAsia" w:hAnsi="Times New Roman" w:cs="Times New Roman"/>
          <w:b/>
          <w:bCs/>
          <w:i/>
          <w:iCs/>
          <w:sz w:val="20"/>
          <w:szCs w:val="20"/>
          <w:lang w:eastAsia="ru-RU"/>
        </w:rPr>
        <w:t>Голятина</w:t>
      </w:r>
      <w:proofErr w:type="spellEnd"/>
      <w:r w:rsidRPr="008D17C7">
        <w:rPr>
          <w:rFonts w:ascii="Times New Roman" w:eastAsiaTheme="minorEastAsia" w:hAnsi="Times New Roman" w:cs="Times New Roman"/>
          <w:b/>
          <w:bCs/>
          <w:i/>
          <w:iCs/>
          <w:sz w:val="20"/>
          <w:szCs w:val="20"/>
          <w:lang w:eastAsia="ru-RU"/>
        </w:rPr>
        <w:t xml:space="preserve"> Наталия Николаевна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Год рождения:</w:t>
      </w:r>
      <w:r w:rsidRPr="008D17C7">
        <w:rPr>
          <w:rFonts w:ascii="Times New Roman" w:eastAsiaTheme="minorEastAsia" w:hAnsi="Times New Roman" w:cs="Times New Roman"/>
          <w:b/>
          <w:bCs/>
          <w:i/>
          <w:iCs/>
          <w:sz w:val="20"/>
          <w:szCs w:val="20"/>
          <w:lang w:eastAsia="ru-RU"/>
        </w:rPr>
        <w:t xml:space="preserve"> 1977</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об уровне образования, квалификации, специальности:</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ГОУ ВПО Читинский государственный университет. Дата окончания: 2002 год. Специальность: менеджмент</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D17C7" w:rsidRPr="008D17C7" w:rsidTr="008D17C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Должность</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02.12.2014</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23.03.2023</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ООО "Сириус"</w:t>
            </w: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Генеральный директор</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16.09.2025</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17.11.2025</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филиал ОАО "РЖД"</w:t>
            </w: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Ведущий экономист</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04.02.2026</w:t>
            </w:r>
          </w:p>
        </w:tc>
        <w:tc>
          <w:tcPr>
            <w:tcW w:w="126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 настоящее время</w:t>
            </w:r>
          </w:p>
        </w:tc>
        <w:tc>
          <w:tcPr>
            <w:tcW w:w="398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ООО УК "Содружество"</w:t>
            </w:r>
          </w:p>
        </w:tc>
        <w:tc>
          <w:tcPr>
            <w:tcW w:w="26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Специалист по договорной работе</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Доли участия в уставном капитале эмитента/обыкновенных акций не имеет</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не указывается, в связи с тем, что эмитент не осуществлял выпуск ценных бумаг, конвертируемых в акции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совершении лицом в отчетном периоде сделки по приобретению или отчуждению акций (долей)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lastRenderedPageBreak/>
        <w:t>Указанных сделок в отчетном периоде не совершалось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родственных связей нет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к указанным видам ответственности не привлекалось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должностей не занимало</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Беляева Дарья Юрьевна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Год рождения:</w:t>
      </w:r>
      <w:r w:rsidRPr="008D17C7">
        <w:rPr>
          <w:rFonts w:ascii="Times New Roman" w:eastAsiaTheme="minorEastAsia" w:hAnsi="Times New Roman" w:cs="Times New Roman"/>
          <w:b/>
          <w:bCs/>
          <w:i/>
          <w:iCs/>
          <w:sz w:val="20"/>
          <w:szCs w:val="20"/>
          <w:lang w:eastAsia="ru-RU"/>
        </w:rPr>
        <w:t xml:space="preserve"> 1989</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об уровне образования, квалификации, специальности:</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Стратегический и операционный менеджмент. Магистр менеджмента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D17C7" w:rsidRPr="008D17C7" w:rsidTr="008D17C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Должность</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22.12.2014</w:t>
            </w:r>
          </w:p>
        </w:tc>
        <w:tc>
          <w:tcPr>
            <w:tcW w:w="126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АНО ДПО КУ ЕСЭ</w:t>
            </w:r>
          </w:p>
        </w:tc>
        <w:tc>
          <w:tcPr>
            <w:tcW w:w="26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Ведущий специалист</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участия лица в уставном капитале эмитента, %:</w:t>
      </w:r>
      <w:r w:rsidRPr="008D17C7">
        <w:rPr>
          <w:rFonts w:ascii="Times New Roman" w:eastAsiaTheme="minorEastAsia" w:hAnsi="Times New Roman" w:cs="Times New Roman"/>
          <w:b/>
          <w:bCs/>
          <w:i/>
          <w:iCs/>
          <w:sz w:val="20"/>
          <w:szCs w:val="20"/>
          <w:lang w:eastAsia="ru-RU"/>
        </w:rPr>
        <w:t xml:space="preserve"> 22.4885</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принадлежащих лицу обыкновенных акций эмитента, %:</w:t>
      </w:r>
      <w:r w:rsidRPr="008D17C7">
        <w:rPr>
          <w:rFonts w:ascii="Times New Roman" w:eastAsiaTheme="minorEastAsia" w:hAnsi="Times New Roman" w:cs="Times New Roman"/>
          <w:b/>
          <w:bCs/>
          <w:i/>
          <w:iCs/>
          <w:sz w:val="20"/>
          <w:szCs w:val="20"/>
          <w:lang w:eastAsia="ru-RU"/>
        </w:rPr>
        <w:t xml:space="preserve"> 29.9839</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не указывается, в связи с тем, что эмитент не осуществлял выпуск ценных бумаг, конвертируемых в акции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 совершении лицом в отчетном периоде сделки по приобретению или отчуждению акций (долей)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сделок в отчетном периоде не совершалось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lastRenderedPageBreak/>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родственных связей нет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к указанным видам ответственности не привлекалось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должностей не занимало</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Никитин Владимир Валентинович</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Год рождения:</w:t>
      </w:r>
      <w:r w:rsidRPr="008D17C7">
        <w:rPr>
          <w:rFonts w:ascii="Times New Roman" w:eastAsiaTheme="minorEastAsia" w:hAnsi="Times New Roman" w:cs="Times New Roman"/>
          <w:b/>
          <w:bCs/>
          <w:i/>
          <w:iCs/>
          <w:sz w:val="20"/>
          <w:szCs w:val="20"/>
          <w:lang w:eastAsia="ru-RU"/>
        </w:rPr>
        <w:t xml:space="preserve"> 1962</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об уровне образования, квалификации, специальности:</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 xml:space="preserve">Ульяновское высшее военное командное училище связи им. ГК. </w:t>
      </w:r>
      <w:proofErr w:type="spellStart"/>
      <w:r w:rsidRPr="008D17C7">
        <w:rPr>
          <w:rFonts w:ascii="Times New Roman" w:eastAsiaTheme="minorEastAsia" w:hAnsi="Times New Roman" w:cs="Times New Roman"/>
          <w:b/>
          <w:bCs/>
          <w:i/>
          <w:iCs/>
          <w:sz w:val="20"/>
          <w:szCs w:val="20"/>
          <w:lang w:eastAsia="ru-RU"/>
        </w:rPr>
        <w:t>Орджоникинзе</w:t>
      </w:r>
      <w:proofErr w:type="spellEnd"/>
      <w:r w:rsidRPr="008D17C7">
        <w:rPr>
          <w:rFonts w:ascii="Times New Roman" w:eastAsiaTheme="minorEastAsia" w:hAnsi="Times New Roman" w:cs="Times New Roman"/>
          <w:b/>
          <w:bCs/>
          <w:i/>
          <w:iCs/>
          <w:sz w:val="20"/>
          <w:szCs w:val="20"/>
          <w:lang w:eastAsia="ru-RU"/>
        </w:rPr>
        <w:t xml:space="preserve">. Дата окончания: 1983 год. Специальность: командная </w:t>
      </w:r>
      <w:proofErr w:type="gramStart"/>
      <w:r w:rsidRPr="008D17C7">
        <w:rPr>
          <w:rFonts w:ascii="Times New Roman" w:eastAsiaTheme="minorEastAsia" w:hAnsi="Times New Roman" w:cs="Times New Roman"/>
          <w:b/>
          <w:bCs/>
          <w:i/>
          <w:iCs/>
          <w:sz w:val="20"/>
          <w:szCs w:val="20"/>
          <w:lang w:eastAsia="ru-RU"/>
        </w:rPr>
        <w:t>радио-электронная</w:t>
      </w:r>
      <w:proofErr w:type="gramEnd"/>
      <w:r w:rsidRPr="008D17C7">
        <w:rPr>
          <w:rFonts w:ascii="Times New Roman" w:eastAsiaTheme="minorEastAsia" w:hAnsi="Times New Roman" w:cs="Times New Roman"/>
          <w:b/>
          <w:bCs/>
          <w:i/>
          <w:iCs/>
          <w:sz w:val="20"/>
          <w:szCs w:val="20"/>
          <w:lang w:eastAsia="ru-RU"/>
        </w:rPr>
        <w:t xml:space="preserve"> связь. Квалификация: инженер по эксплуатации средств многоканальной связи и электросвязи. Диплом ИВ № 389919</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D17C7" w:rsidRPr="008D17C7" w:rsidTr="008D17C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Должность</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19.03.2013</w:t>
            </w:r>
          </w:p>
        </w:tc>
        <w:tc>
          <w:tcPr>
            <w:tcW w:w="126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АО "</w:t>
            </w:r>
            <w:proofErr w:type="spellStart"/>
            <w:r w:rsidRPr="008D17C7">
              <w:rPr>
                <w:rFonts w:ascii="Times New Roman" w:eastAsiaTheme="minorEastAsia" w:hAnsi="Times New Roman" w:cs="Times New Roman"/>
                <w:sz w:val="20"/>
                <w:szCs w:val="20"/>
                <w:lang w:eastAsia="ru-RU"/>
              </w:rPr>
              <w:t>Дальсвязьстрой</w:t>
            </w:r>
            <w:proofErr w:type="spellEnd"/>
            <w:r w:rsidRPr="008D17C7">
              <w:rPr>
                <w:rFonts w:ascii="Times New Roman" w:eastAsiaTheme="minorEastAsia" w:hAnsi="Times New Roman" w:cs="Times New Roman"/>
                <w:sz w:val="20"/>
                <w:szCs w:val="20"/>
                <w:lang w:eastAsia="ru-RU"/>
              </w:rPr>
              <w:t>"</w:t>
            </w:r>
          </w:p>
        </w:tc>
        <w:tc>
          <w:tcPr>
            <w:tcW w:w="26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Генеральный директор</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Доли участия в уставном капитале эмитента/обыкновенных акций не имеет</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не указывается, в связи с тем, что эмитент не осуществлял выпуск ценных бумаг, конвертируемых в акции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 совершении лицом в отчетном периоде сделки по приобретению или отчуждению акций (долей)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сделок в отчетном периоде не совершалось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Характер родственных связей (супруги, родители, дети, усыновители, усыновленные, родные братья и </w:t>
      </w:r>
      <w:r w:rsidRPr="008D17C7">
        <w:rPr>
          <w:rFonts w:ascii="Times New Roman" w:eastAsiaTheme="minorEastAsia" w:hAnsi="Times New Roman" w:cs="Times New Roman"/>
          <w:sz w:val="20"/>
          <w:szCs w:val="20"/>
          <w:lang w:eastAsia="ru-RU"/>
        </w:rPr>
        <w:lastRenderedPageBreak/>
        <w:t>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родственных связей нет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к указанным видам ответственности не привлекалось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должностей не занимало</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w:t>
      </w:r>
      <w:proofErr w:type="spellStart"/>
      <w:r w:rsidRPr="008D17C7">
        <w:rPr>
          <w:rFonts w:ascii="Times New Roman" w:eastAsiaTheme="minorEastAsia" w:hAnsi="Times New Roman" w:cs="Times New Roman"/>
          <w:b/>
          <w:bCs/>
          <w:i/>
          <w:iCs/>
          <w:sz w:val="20"/>
          <w:szCs w:val="20"/>
          <w:lang w:eastAsia="ru-RU"/>
        </w:rPr>
        <w:t>Волженкова</w:t>
      </w:r>
      <w:proofErr w:type="spellEnd"/>
      <w:r w:rsidRPr="008D17C7">
        <w:rPr>
          <w:rFonts w:ascii="Times New Roman" w:eastAsiaTheme="minorEastAsia" w:hAnsi="Times New Roman" w:cs="Times New Roman"/>
          <w:b/>
          <w:bCs/>
          <w:i/>
          <w:iCs/>
          <w:sz w:val="20"/>
          <w:szCs w:val="20"/>
          <w:lang w:eastAsia="ru-RU"/>
        </w:rPr>
        <w:t xml:space="preserve"> Анна Геннадьевна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Год рождения:</w:t>
      </w:r>
      <w:r w:rsidRPr="008D17C7">
        <w:rPr>
          <w:rFonts w:ascii="Times New Roman" w:eastAsiaTheme="minorEastAsia" w:hAnsi="Times New Roman" w:cs="Times New Roman"/>
          <w:b/>
          <w:bCs/>
          <w:i/>
          <w:iCs/>
          <w:sz w:val="20"/>
          <w:szCs w:val="20"/>
          <w:lang w:eastAsia="ru-RU"/>
        </w:rPr>
        <w:t xml:space="preserve"> 1987</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об уровне образования, квалификации, специальности:</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Иркутский национальный исследовательский технический университет г. Иркутск. Дата окончания: 2016 год. Специальность: экономика. Квалификация: бакалавр</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D17C7" w:rsidRPr="008D17C7" w:rsidTr="008D17C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Должность</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01.08.2018</w:t>
            </w:r>
          </w:p>
        </w:tc>
        <w:tc>
          <w:tcPr>
            <w:tcW w:w="126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АО "</w:t>
            </w:r>
            <w:proofErr w:type="spellStart"/>
            <w:r w:rsidRPr="008D17C7">
              <w:rPr>
                <w:rFonts w:ascii="Times New Roman" w:eastAsiaTheme="minorEastAsia" w:hAnsi="Times New Roman" w:cs="Times New Roman"/>
                <w:sz w:val="20"/>
                <w:szCs w:val="20"/>
                <w:lang w:eastAsia="ru-RU"/>
              </w:rPr>
              <w:t>Дальсвязьстрой</w:t>
            </w:r>
            <w:proofErr w:type="spellEnd"/>
            <w:r w:rsidRPr="008D17C7">
              <w:rPr>
                <w:rFonts w:ascii="Times New Roman" w:eastAsiaTheme="minorEastAsia" w:hAnsi="Times New Roman" w:cs="Times New Roman"/>
                <w:sz w:val="20"/>
                <w:szCs w:val="20"/>
                <w:lang w:eastAsia="ru-RU"/>
              </w:rPr>
              <w:t>"</w:t>
            </w:r>
          </w:p>
        </w:tc>
        <w:tc>
          <w:tcPr>
            <w:tcW w:w="26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Специалист по работе с недвижимостью</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Доли участия в уставном капитале эмитента/обыкновенных акций не имеет</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не указывается, в связи с тем, что эмитент не осуществлял выпуск ценных бумаг, конвертируемых в акции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 совершении лицом в отчетном периоде сделки по приобретению или отчуждению акций (долей)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сделок в отчетном периоде не совершалось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lastRenderedPageBreak/>
        <w:t>Указанных родственных связей нет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к указанным видам ответственности не привлекалось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2.1.2. Информация о единоличном исполнительном органе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Никитин Владимир Валентинович</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Год рождения:</w:t>
      </w:r>
      <w:r w:rsidRPr="008D17C7">
        <w:rPr>
          <w:rFonts w:ascii="Times New Roman" w:eastAsiaTheme="minorEastAsia" w:hAnsi="Times New Roman" w:cs="Times New Roman"/>
          <w:b/>
          <w:bCs/>
          <w:i/>
          <w:iCs/>
          <w:sz w:val="20"/>
          <w:szCs w:val="20"/>
          <w:lang w:eastAsia="ru-RU"/>
        </w:rPr>
        <w:t xml:space="preserve"> 1962</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об уровне образования, квалификации, специальности:</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 xml:space="preserve">Ульяновское высшее военное командное училище связи им. ГК. </w:t>
      </w:r>
      <w:proofErr w:type="spellStart"/>
      <w:r w:rsidRPr="008D17C7">
        <w:rPr>
          <w:rFonts w:ascii="Times New Roman" w:eastAsiaTheme="minorEastAsia" w:hAnsi="Times New Roman" w:cs="Times New Roman"/>
          <w:b/>
          <w:bCs/>
          <w:i/>
          <w:iCs/>
          <w:sz w:val="20"/>
          <w:szCs w:val="20"/>
          <w:lang w:eastAsia="ru-RU"/>
        </w:rPr>
        <w:t>Орджоникинзе</w:t>
      </w:r>
      <w:proofErr w:type="spellEnd"/>
      <w:r w:rsidRPr="008D17C7">
        <w:rPr>
          <w:rFonts w:ascii="Times New Roman" w:eastAsiaTheme="minorEastAsia" w:hAnsi="Times New Roman" w:cs="Times New Roman"/>
          <w:b/>
          <w:bCs/>
          <w:i/>
          <w:iCs/>
          <w:sz w:val="20"/>
          <w:szCs w:val="20"/>
          <w:lang w:eastAsia="ru-RU"/>
        </w:rPr>
        <w:t xml:space="preserve">. Дата окончания: 1983 год. Специальность: командная </w:t>
      </w:r>
      <w:proofErr w:type="gramStart"/>
      <w:r w:rsidRPr="008D17C7">
        <w:rPr>
          <w:rFonts w:ascii="Times New Roman" w:eastAsiaTheme="minorEastAsia" w:hAnsi="Times New Roman" w:cs="Times New Roman"/>
          <w:b/>
          <w:bCs/>
          <w:i/>
          <w:iCs/>
          <w:sz w:val="20"/>
          <w:szCs w:val="20"/>
          <w:lang w:eastAsia="ru-RU"/>
        </w:rPr>
        <w:t>радио-электронная</w:t>
      </w:r>
      <w:proofErr w:type="gramEnd"/>
      <w:r w:rsidRPr="008D17C7">
        <w:rPr>
          <w:rFonts w:ascii="Times New Roman" w:eastAsiaTheme="minorEastAsia" w:hAnsi="Times New Roman" w:cs="Times New Roman"/>
          <w:b/>
          <w:bCs/>
          <w:i/>
          <w:iCs/>
          <w:sz w:val="20"/>
          <w:szCs w:val="20"/>
          <w:lang w:eastAsia="ru-RU"/>
        </w:rPr>
        <w:t xml:space="preserve"> связь. Квалификация: инженер по эксплуатации средств многоканальной связи и электросвязи. Диплом ИВ № 389919</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D17C7" w:rsidRPr="008D17C7" w:rsidTr="008D17C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Должность</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19.03.2013</w:t>
            </w:r>
          </w:p>
        </w:tc>
        <w:tc>
          <w:tcPr>
            <w:tcW w:w="126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АО "</w:t>
            </w:r>
            <w:proofErr w:type="spellStart"/>
            <w:r w:rsidRPr="008D17C7">
              <w:rPr>
                <w:rFonts w:ascii="Times New Roman" w:eastAsiaTheme="minorEastAsia" w:hAnsi="Times New Roman" w:cs="Times New Roman"/>
                <w:sz w:val="20"/>
                <w:szCs w:val="20"/>
                <w:lang w:eastAsia="ru-RU"/>
              </w:rPr>
              <w:t>Дальсвязьстрой</w:t>
            </w:r>
            <w:proofErr w:type="spellEnd"/>
            <w:r w:rsidRPr="008D17C7">
              <w:rPr>
                <w:rFonts w:ascii="Times New Roman" w:eastAsiaTheme="minorEastAsia" w:hAnsi="Times New Roman" w:cs="Times New Roman"/>
                <w:sz w:val="20"/>
                <w:szCs w:val="20"/>
                <w:lang w:eastAsia="ru-RU"/>
              </w:rPr>
              <w:t>"</w:t>
            </w:r>
          </w:p>
        </w:tc>
        <w:tc>
          <w:tcPr>
            <w:tcW w:w="26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Генеральный директор</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Доли участия в уставном капитале эмитента/обыкновенных акций не имеет</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не указывается, в связи с тем, что эмитент не осуществлял выпуск ценных бумаг, конвертируемых в акции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 совершении лицом в отчетном периоде сделки по приобретению или отчуждению акций (долей)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сделок в отчетном периоде не совершалось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lastRenderedPageBreak/>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родственных связей нет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к указанным видам ответственности не привлекалось</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должностей не занимало</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2.1.3. Состав коллегиального исполнительного органа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Коллегиальный исполнительный орган не предусмотрен</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Основные положения политики в области вознаграждения и (или) компенсации расходов членов органов управления эмитента:</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В соответствии с «Положением о Совете директоров» Общества членам Совета директоров в период исполнения ими своих обязанностей выплачивается вознаграждение и компенсируются расходы, связанные с исполнением функций членов Совета директоров. На 2025 год вознаграждение утверждено в размере 3000 руб. в месяц на каждого члена Совета директоров, в размере 5000 руб. в месяц - Председателю Совета директоров, в размере 2500 руб. в месяц - секретарю Совета директоров. Размер вознаграждения утвержден Годовым общим собранием акционеров Общества (протокол №20 от 25 апреля 2025 года).</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Вознаграждения</w:t>
      </w:r>
    </w:p>
    <w:p w:rsidR="008D17C7" w:rsidRPr="008D17C7" w:rsidRDefault="008D17C7" w:rsidP="008D17C7">
      <w:pPr>
        <w:widowControl w:val="0"/>
        <w:autoSpaceDE w:val="0"/>
        <w:autoSpaceDN w:val="0"/>
        <w:adjustRightInd w:val="0"/>
        <w:spacing w:before="24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Совет директоров</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Единица измерения:</w:t>
      </w:r>
      <w:r w:rsidRPr="008D17C7">
        <w:rPr>
          <w:rFonts w:ascii="Times New Roman" w:eastAsiaTheme="minorEastAsia" w:hAnsi="Times New Roman" w:cs="Times New Roman"/>
          <w:b/>
          <w:bCs/>
          <w:i/>
          <w:iCs/>
          <w:sz w:val="20"/>
          <w:szCs w:val="20"/>
          <w:lang w:eastAsia="ru-RU"/>
        </w:rPr>
        <w:t xml:space="preserve"> руб.</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D17C7" w:rsidRPr="008D17C7" w:rsidTr="008D17C7">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2025, 12 мес.</w:t>
            </w:r>
          </w:p>
        </w:tc>
      </w:tr>
      <w:tr w:rsidR="008D17C7" w:rsidRPr="008D17C7" w:rsidTr="008D17C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right"/>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234 000</w:t>
            </w:r>
          </w:p>
        </w:tc>
      </w:tr>
      <w:tr w:rsidR="008D17C7" w:rsidRPr="008D17C7" w:rsidTr="008D17C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Заработная плата</w:t>
            </w:r>
          </w:p>
        </w:tc>
        <w:tc>
          <w:tcPr>
            <w:tcW w:w="276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right"/>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2 500 935.89</w:t>
            </w:r>
          </w:p>
        </w:tc>
      </w:tr>
      <w:tr w:rsidR="008D17C7" w:rsidRPr="008D17C7" w:rsidTr="008D17C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Премии</w:t>
            </w:r>
          </w:p>
        </w:tc>
        <w:tc>
          <w:tcPr>
            <w:tcW w:w="276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right"/>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0</w:t>
            </w:r>
          </w:p>
        </w:tc>
      </w:tr>
      <w:tr w:rsidR="008D17C7" w:rsidRPr="008D17C7" w:rsidTr="008D17C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Комиссионные</w:t>
            </w:r>
          </w:p>
        </w:tc>
        <w:tc>
          <w:tcPr>
            <w:tcW w:w="276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ИТОГО</w:t>
            </w:r>
          </w:p>
        </w:tc>
        <w:tc>
          <w:tcPr>
            <w:tcW w:w="276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right"/>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2 734 935.89</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Компенсации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Единица измерения:</w:t>
      </w:r>
      <w:r w:rsidRPr="008D17C7">
        <w:rPr>
          <w:rFonts w:ascii="Times New Roman" w:eastAsiaTheme="minorEastAsia" w:hAnsi="Times New Roman" w:cs="Times New Roman"/>
          <w:b/>
          <w:bCs/>
          <w:i/>
          <w:iCs/>
          <w:sz w:val="20"/>
          <w:szCs w:val="20"/>
          <w:lang w:eastAsia="ru-RU"/>
        </w:rPr>
        <w:t xml:space="preserve"> руб.</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D17C7" w:rsidRPr="008D17C7" w:rsidTr="008D17C7">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органа управления</w:t>
            </w:r>
          </w:p>
        </w:tc>
        <w:tc>
          <w:tcPr>
            <w:tcW w:w="276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2025, 12 мес.</w:t>
            </w:r>
          </w:p>
        </w:tc>
      </w:tr>
      <w:tr w:rsidR="008D17C7" w:rsidRPr="008D17C7" w:rsidTr="008D17C7">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Совет директоров</w:t>
            </w:r>
          </w:p>
        </w:tc>
        <w:tc>
          <w:tcPr>
            <w:tcW w:w="276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Компенсации не выплачивались.</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lastRenderedPageBreak/>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Для проверки и подтверждения годовой финансовой отчетности Общества Общее собрание акционеров вправе привлечь аудиторскую организацию, не связанного имущественными интересами с Обществом или его акционерами.</w:t>
      </w:r>
      <w:r w:rsidRPr="008D17C7">
        <w:rPr>
          <w:rFonts w:ascii="Times New Roman" w:eastAsiaTheme="minorEastAsia" w:hAnsi="Times New Roman" w:cs="Times New Roman"/>
          <w:b/>
          <w:bCs/>
          <w:i/>
          <w:iCs/>
          <w:sz w:val="20"/>
          <w:szCs w:val="20"/>
          <w:lang w:eastAsia="ru-RU"/>
        </w:rPr>
        <w:br/>
        <w:t>Порядок организации и проведения проверок финансово-хозяйственной деятельности Общества Аудитором определяется условиями заключаемого с ним договора.</w:t>
      </w:r>
      <w:r w:rsidRPr="008D17C7">
        <w:rPr>
          <w:rFonts w:ascii="Times New Roman" w:eastAsiaTheme="minorEastAsia" w:hAnsi="Times New Roman" w:cs="Times New Roman"/>
          <w:b/>
          <w:bCs/>
          <w:i/>
          <w:iCs/>
          <w:sz w:val="20"/>
          <w:szCs w:val="20"/>
          <w:lang w:eastAsia="ru-RU"/>
        </w:rPr>
        <w:br/>
        <w:t>В любое время по требованию акционеров Общества, владеющих в совокупности не менее чем 10 (десятью) процентами голосующих акций Общества, может проводиться дополнительная аудиторская проверка Общества, аудиторской организацией по выбору этих акционеров. Такая дополнительная проверка должна происходить за счет запросившего ее акционера (акционеров). Должностные лица Общества должны обеспечить соответствующей аудиторской организации свободный доступ к бухгалтерской отчетности Общества и иным документам, необходимым для осуществления такой аудиторской проверки.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обществе не образован комитет по аудиту совета директоров</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не имеется</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не имеется</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о наличии и компетенции ревизионной комиссии (ревизора):</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Контроль за финансово-хозяйственной деятельностью Общества может осуществляться Ревизионной комиссией Общества.</w:t>
      </w:r>
      <w:r w:rsidRPr="008D17C7">
        <w:rPr>
          <w:rFonts w:ascii="Times New Roman" w:eastAsiaTheme="minorEastAsia" w:hAnsi="Times New Roman" w:cs="Times New Roman"/>
          <w:b/>
          <w:bCs/>
          <w:i/>
          <w:iCs/>
          <w:sz w:val="20"/>
          <w:szCs w:val="20"/>
          <w:lang w:eastAsia="ru-RU"/>
        </w:rPr>
        <w:br/>
        <w:t xml:space="preserve">Деятельность Ревизионной комиссии регулируется законодательством  Российской </w:t>
      </w:r>
      <w:proofErr w:type="spellStart"/>
      <w:r w:rsidRPr="008D17C7">
        <w:rPr>
          <w:rFonts w:ascii="Times New Roman" w:eastAsiaTheme="minorEastAsia" w:hAnsi="Times New Roman" w:cs="Times New Roman"/>
          <w:b/>
          <w:bCs/>
          <w:i/>
          <w:iCs/>
          <w:sz w:val="20"/>
          <w:szCs w:val="20"/>
          <w:lang w:eastAsia="ru-RU"/>
        </w:rPr>
        <w:t>Федерации,Уставом</w:t>
      </w:r>
      <w:proofErr w:type="spellEnd"/>
      <w:r w:rsidRPr="008D17C7">
        <w:rPr>
          <w:rFonts w:ascii="Times New Roman" w:eastAsiaTheme="minorEastAsia" w:hAnsi="Times New Roman" w:cs="Times New Roman"/>
          <w:b/>
          <w:bCs/>
          <w:i/>
          <w:iCs/>
          <w:sz w:val="20"/>
          <w:szCs w:val="20"/>
          <w:lang w:eastAsia="ru-RU"/>
        </w:rPr>
        <w:t xml:space="preserve"> и утвержденным в соответствии с ним Положением о Ревизионной комиссии Общества.</w:t>
      </w:r>
      <w:r w:rsidRPr="008D17C7">
        <w:rPr>
          <w:rFonts w:ascii="Times New Roman" w:eastAsiaTheme="minorEastAsia" w:hAnsi="Times New Roman" w:cs="Times New Roman"/>
          <w:b/>
          <w:bCs/>
          <w:i/>
          <w:iCs/>
          <w:sz w:val="20"/>
          <w:szCs w:val="20"/>
          <w:lang w:eastAsia="ru-RU"/>
        </w:rPr>
        <w:br/>
        <w:t>Количественный состав Ревизионной комиссии составляет 3 (три) члена.</w:t>
      </w:r>
      <w:r w:rsidRPr="008D17C7">
        <w:rPr>
          <w:rFonts w:ascii="Times New Roman" w:eastAsiaTheme="minorEastAsia" w:hAnsi="Times New Roman" w:cs="Times New Roman"/>
          <w:b/>
          <w:bCs/>
          <w:i/>
          <w:iCs/>
          <w:sz w:val="20"/>
          <w:szCs w:val="20"/>
          <w:lang w:eastAsia="ru-RU"/>
        </w:rPr>
        <w:br/>
        <w:t>Члены Ревизионной комиссии избираются Общим собранием акционеров из числа акционеров или выдвинутых ими кандидатов, не являющихся членами Совета директоров и не занимающих должности в исполнительных органах Общества на срок до следующего годового Общего собрания акционеров. Полномочия членов Ревизионной комиссии могут быть прекращены досрочно решением Общего собрания акционеров простым большинством голосов.</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Политика эмитента в области управления рисками, внутреннего контроля и внутреннего аудита:</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Эмитент не является публичным акционерным обществом, требования статьи 87.1 ФЗ-208 "Об акционерных обществах" не распространяются на эмитента. Эмитентом не утверждался внутренний документ о политике в области управления рисками и внутреннего контроля.</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Эмитентом не утверждался (не одобрялся)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Дополнительная информация:</w:t>
      </w:r>
      <w:r w:rsidRPr="008D17C7">
        <w:rPr>
          <w:rFonts w:ascii="Times New Roman" w:eastAsiaTheme="minorEastAsia" w:hAnsi="Times New Roman" w:cs="Times New Roman"/>
          <w:sz w:val="20"/>
          <w:szCs w:val="20"/>
          <w:lang w:eastAsia="ru-RU"/>
        </w:rPr>
        <w:br/>
      </w:r>
    </w:p>
    <w:p w:rsid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p>
    <w:p w:rsid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lastRenderedPageBreak/>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Наличие органов контроля за финансово-хозяйственной деятельностью эмитента Уставом не предусмотрено:</w:t>
      </w:r>
      <w:r w:rsidRPr="008D17C7">
        <w:rPr>
          <w:rFonts w:ascii="Times New Roman" w:eastAsiaTheme="minorEastAsia" w:hAnsi="Times New Roman" w:cs="Times New Roman"/>
          <w:b/>
          <w:bCs/>
          <w:i/>
          <w:iCs/>
          <w:sz w:val="20"/>
          <w:szCs w:val="20"/>
          <w:lang w:eastAsia="ru-RU"/>
        </w:rPr>
        <w:t xml:space="preserve"> Нет</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Органы контроля за финансово-хозяйственной деятельностью не сформированы:</w:t>
      </w:r>
      <w:r w:rsidRPr="008D17C7">
        <w:rPr>
          <w:rFonts w:ascii="Times New Roman" w:eastAsiaTheme="minorEastAsia" w:hAnsi="Times New Roman" w:cs="Times New Roman"/>
          <w:b/>
          <w:bCs/>
          <w:i/>
          <w:iCs/>
          <w:sz w:val="20"/>
          <w:szCs w:val="20"/>
          <w:lang w:eastAsia="ru-RU"/>
        </w:rPr>
        <w:t xml:space="preserve"> Нет</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о ревизионной комиссии (ревизоре)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органа контроля за финансово-хозяйственной деятельностью эмитента:</w:t>
      </w:r>
      <w:r w:rsidRPr="008D17C7">
        <w:rPr>
          <w:rFonts w:ascii="Times New Roman" w:eastAsiaTheme="minorEastAsia" w:hAnsi="Times New Roman" w:cs="Times New Roman"/>
          <w:b/>
          <w:bCs/>
          <w:i/>
          <w:iCs/>
          <w:sz w:val="20"/>
          <w:szCs w:val="20"/>
          <w:lang w:eastAsia="ru-RU"/>
        </w:rPr>
        <w:t xml:space="preserve"> Ревизионная комиссия</w:t>
      </w:r>
    </w:p>
    <w:p w:rsidR="008D17C7" w:rsidRPr="008D17C7" w:rsidRDefault="008D17C7" w:rsidP="008D17C7">
      <w:pPr>
        <w:widowControl w:val="0"/>
        <w:autoSpaceDE w:val="0"/>
        <w:autoSpaceDN w:val="0"/>
        <w:adjustRightInd w:val="0"/>
        <w:spacing w:before="24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Ревизионная комиссия</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Син Евгений </w:t>
      </w:r>
      <w:proofErr w:type="spellStart"/>
      <w:r w:rsidRPr="008D17C7">
        <w:rPr>
          <w:rFonts w:ascii="Times New Roman" w:eastAsiaTheme="minorEastAsia" w:hAnsi="Times New Roman" w:cs="Times New Roman"/>
          <w:b/>
          <w:bCs/>
          <w:i/>
          <w:iCs/>
          <w:sz w:val="20"/>
          <w:szCs w:val="20"/>
          <w:lang w:eastAsia="ru-RU"/>
        </w:rPr>
        <w:t>Сиункунович</w:t>
      </w:r>
      <w:proofErr w:type="spellEnd"/>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Председатель:</w:t>
      </w:r>
      <w:r w:rsidRPr="008D17C7">
        <w:rPr>
          <w:rFonts w:ascii="Times New Roman" w:eastAsiaTheme="minorEastAsia" w:hAnsi="Times New Roman" w:cs="Times New Roman"/>
          <w:b/>
          <w:bCs/>
          <w:i/>
          <w:iCs/>
          <w:sz w:val="20"/>
          <w:szCs w:val="20"/>
          <w:lang w:eastAsia="ru-RU"/>
        </w:rPr>
        <w:t xml:space="preserve"> Нет</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Год рождения:</w:t>
      </w:r>
      <w:r w:rsidRPr="008D17C7">
        <w:rPr>
          <w:rFonts w:ascii="Times New Roman" w:eastAsiaTheme="minorEastAsia" w:hAnsi="Times New Roman" w:cs="Times New Roman"/>
          <w:b/>
          <w:bCs/>
          <w:i/>
          <w:iCs/>
          <w:sz w:val="20"/>
          <w:szCs w:val="20"/>
          <w:lang w:eastAsia="ru-RU"/>
        </w:rPr>
        <w:t xml:space="preserve"> 1980</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об уровне образования, квалификации, специальности:</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Высшее профессиональное, специальность: открытые горные работы, квалификация: инженер</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D17C7" w:rsidRPr="008D17C7" w:rsidTr="008D17C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Должность</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05.11.2019</w:t>
            </w:r>
          </w:p>
        </w:tc>
        <w:tc>
          <w:tcPr>
            <w:tcW w:w="126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 настоящее время</w:t>
            </w:r>
          </w:p>
        </w:tc>
        <w:tc>
          <w:tcPr>
            <w:tcW w:w="398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 АО "</w:t>
            </w:r>
            <w:proofErr w:type="spellStart"/>
            <w:r w:rsidRPr="008D17C7">
              <w:rPr>
                <w:rFonts w:ascii="Times New Roman" w:eastAsiaTheme="minorEastAsia" w:hAnsi="Times New Roman" w:cs="Times New Roman"/>
                <w:sz w:val="20"/>
                <w:szCs w:val="20"/>
                <w:lang w:eastAsia="ru-RU"/>
              </w:rPr>
              <w:t>Дальсвязьстрой</w:t>
            </w:r>
            <w:proofErr w:type="spellEnd"/>
            <w:r w:rsidRPr="008D17C7">
              <w:rPr>
                <w:rFonts w:ascii="Times New Roman" w:eastAsiaTheme="minorEastAsia" w:hAnsi="Times New Roman" w:cs="Times New Roman"/>
                <w:sz w:val="20"/>
                <w:szCs w:val="20"/>
                <w:lang w:eastAsia="ru-RU"/>
              </w:rPr>
              <w:t>"</w:t>
            </w:r>
          </w:p>
        </w:tc>
        <w:tc>
          <w:tcPr>
            <w:tcW w:w="26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начальник производственной базы</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Доли участия в уставном капитале эмитента/обыкновенных акций не имеет</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не указывается, в связи с тем, что эмитент не осуществлял выпуск ценных бумаг, конвертируемых в акции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4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характере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Pr="008D17C7">
        <w:rPr>
          <w:rFonts w:ascii="Times New Roman" w:eastAsiaTheme="minorEastAsia" w:hAnsi="Times New Roman" w:cs="Times New Roman"/>
          <w:sz w:val="20"/>
          <w:szCs w:val="20"/>
          <w:lang w:eastAsia="ru-RU"/>
        </w:rPr>
        <w:br/>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родственных связей нет</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Сведения о привлечении к административной ответственности за правонарушения в области </w:t>
      </w:r>
      <w:r w:rsidRPr="008D17C7">
        <w:rPr>
          <w:rFonts w:ascii="Times New Roman" w:eastAsiaTheme="minorEastAsia" w:hAnsi="Times New Roman" w:cs="Times New Roman"/>
          <w:sz w:val="20"/>
          <w:szCs w:val="20"/>
          <w:lang w:eastAsia="ru-RU"/>
        </w:rPr>
        <w:lastRenderedPageBreak/>
        <w:t>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8D17C7">
        <w:rPr>
          <w:rFonts w:ascii="Times New Roman" w:eastAsiaTheme="minorEastAsia" w:hAnsi="Times New Roman" w:cs="Times New Roman"/>
          <w:sz w:val="20"/>
          <w:szCs w:val="20"/>
          <w:lang w:eastAsia="ru-RU"/>
        </w:rPr>
        <w:br/>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к указанным видам ответственности не привлекалось</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8D17C7">
        <w:rPr>
          <w:rFonts w:ascii="Times New Roman" w:eastAsiaTheme="minorEastAsia" w:hAnsi="Times New Roman" w:cs="Times New Roman"/>
          <w:sz w:val="20"/>
          <w:szCs w:val="20"/>
          <w:lang w:eastAsia="ru-RU"/>
        </w:rPr>
        <w:br/>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должностей не занимало</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Котова Ирина Викторовна</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Председатель:</w:t>
      </w:r>
      <w:r w:rsidRPr="008D17C7">
        <w:rPr>
          <w:rFonts w:ascii="Times New Roman" w:eastAsiaTheme="minorEastAsia" w:hAnsi="Times New Roman" w:cs="Times New Roman"/>
          <w:b/>
          <w:bCs/>
          <w:i/>
          <w:iCs/>
          <w:sz w:val="20"/>
          <w:szCs w:val="20"/>
          <w:lang w:eastAsia="ru-RU"/>
        </w:rPr>
        <w:t xml:space="preserve"> Нет</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Год рождения:</w:t>
      </w:r>
      <w:r w:rsidRPr="008D17C7">
        <w:rPr>
          <w:rFonts w:ascii="Times New Roman" w:eastAsiaTheme="minorEastAsia" w:hAnsi="Times New Roman" w:cs="Times New Roman"/>
          <w:b/>
          <w:bCs/>
          <w:i/>
          <w:iCs/>
          <w:sz w:val="20"/>
          <w:szCs w:val="20"/>
          <w:lang w:eastAsia="ru-RU"/>
        </w:rPr>
        <w:t xml:space="preserve"> 1987</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об уровне образования, квалификации, специальности:</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Неоконченное высшее, специальность: филолог</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D17C7" w:rsidRPr="008D17C7" w:rsidTr="008D17C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Должность</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13.06.2013</w:t>
            </w:r>
          </w:p>
        </w:tc>
        <w:tc>
          <w:tcPr>
            <w:tcW w:w="126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по </w:t>
            </w:r>
            <w:proofErr w:type="spellStart"/>
            <w:r w:rsidRPr="008D17C7">
              <w:rPr>
                <w:rFonts w:ascii="Times New Roman" w:eastAsiaTheme="minorEastAsia" w:hAnsi="Times New Roman" w:cs="Times New Roman"/>
                <w:sz w:val="20"/>
                <w:szCs w:val="20"/>
                <w:lang w:eastAsia="ru-RU"/>
              </w:rPr>
              <w:t>настояшее</w:t>
            </w:r>
            <w:proofErr w:type="spellEnd"/>
            <w:r w:rsidRPr="008D17C7">
              <w:rPr>
                <w:rFonts w:ascii="Times New Roman" w:eastAsiaTheme="minorEastAsia" w:hAnsi="Times New Roman" w:cs="Times New Roman"/>
                <w:sz w:val="20"/>
                <w:szCs w:val="20"/>
                <w:lang w:eastAsia="ru-RU"/>
              </w:rPr>
              <w:t xml:space="preserve"> время</w:t>
            </w:r>
          </w:p>
        </w:tc>
        <w:tc>
          <w:tcPr>
            <w:tcW w:w="398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АО "</w:t>
            </w:r>
            <w:proofErr w:type="spellStart"/>
            <w:r w:rsidRPr="008D17C7">
              <w:rPr>
                <w:rFonts w:ascii="Times New Roman" w:eastAsiaTheme="minorEastAsia" w:hAnsi="Times New Roman" w:cs="Times New Roman"/>
                <w:sz w:val="20"/>
                <w:szCs w:val="20"/>
                <w:lang w:eastAsia="ru-RU"/>
              </w:rPr>
              <w:t>Дальсвязьстрой</w:t>
            </w:r>
            <w:proofErr w:type="spellEnd"/>
            <w:r w:rsidRPr="008D17C7">
              <w:rPr>
                <w:rFonts w:ascii="Times New Roman" w:eastAsiaTheme="minorEastAsia" w:hAnsi="Times New Roman" w:cs="Times New Roman"/>
                <w:sz w:val="20"/>
                <w:szCs w:val="20"/>
                <w:lang w:eastAsia="ru-RU"/>
              </w:rPr>
              <w:t>"</w:t>
            </w:r>
          </w:p>
        </w:tc>
        <w:tc>
          <w:tcPr>
            <w:tcW w:w="26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специалист по корпоративному управлению</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Доли участия в уставном капитале эмитента/обыкновенных акций не имеет</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не указывается, в связи с тем, что эмитент не осуществлял выпуск ценных бумаг, конвертируемых в акции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4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характере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Pr="008D17C7">
        <w:rPr>
          <w:rFonts w:ascii="Times New Roman" w:eastAsiaTheme="minorEastAsia" w:hAnsi="Times New Roman" w:cs="Times New Roman"/>
          <w:sz w:val="20"/>
          <w:szCs w:val="20"/>
          <w:lang w:eastAsia="ru-RU"/>
        </w:rPr>
        <w:br/>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родственных связей нет</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8D17C7">
        <w:rPr>
          <w:rFonts w:ascii="Times New Roman" w:eastAsiaTheme="minorEastAsia" w:hAnsi="Times New Roman" w:cs="Times New Roman"/>
          <w:sz w:val="20"/>
          <w:szCs w:val="20"/>
          <w:lang w:eastAsia="ru-RU"/>
        </w:rPr>
        <w:br/>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lastRenderedPageBreak/>
        <w:t>Лицо к указанным видам ответственности не привлекалось</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8D17C7">
        <w:rPr>
          <w:rFonts w:ascii="Times New Roman" w:eastAsiaTheme="minorEastAsia" w:hAnsi="Times New Roman" w:cs="Times New Roman"/>
          <w:sz w:val="20"/>
          <w:szCs w:val="20"/>
          <w:lang w:eastAsia="ru-RU"/>
        </w:rPr>
        <w:br/>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должностей не занимало</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Никитина Татьяна Анатольевна</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Председатель:</w:t>
      </w:r>
      <w:r w:rsidRPr="008D17C7">
        <w:rPr>
          <w:rFonts w:ascii="Times New Roman" w:eastAsiaTheme="minorEastAsia" w:hAnsi="Times New Roman" w:cs="Times New Roman"/>
          <w:b/>
          <w:bCs/>
          <w:i/>
          <w:iCs/>
          <w:sz w:val="20"/>
          <w:szCs w:val="20"/>
          <w:lang w:eastAsia="ru-RU"/>
        </w:rPr>
        <w:t xml:space="preserve"> Да</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Год рождения:</w:t>
      </w:r>
      <w:r w:rsidRPr="008D17C7">
        <w:rPr>
          <w:rFonts w:ascii="Times New Roman" w:eastAsiaTheme="minorEastAsia" w:hAnsi="Times New Roman" w:cs="Times New Roman"/>
          <w:b/>
          <w:bCs/>
          <w:i/>
          <w:iCs/>
          <w:sz w:val="20"/>
          <w:szCs w:val="20"/>
          <w:lang w:eastAsia="ru-RU"/>
        </w:rPr>
        <w:t xml:space="preserve"> 1966</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Cведения</w:t>
      </w:r>
      <w:proofErr w:type="spellEnd"/>
      <w:r w:rsidRPr="008D17C7">
        <w:rPr>
          <w:rFonts w:ascii="Times New Roman" w:eastAsiaTheme="minorEastAsia" w:hAnsi="Times New Roman" w:cs="Times New Roman"/>
          <w:sz w:val="20"/>
          <w:szCs w:val="20"/>
          <w:lang w:eastAsia="ru-RU"/>
        </w:rPr>
        <w:t xml:space="preserve"> об уровне образования, квалификации, специальности:</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Высшее, специальность: врач, квалификация: врач</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D17C7" w:rsidRPr="008D17C7" w:rsidTr="008D17C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Должность</w:t>
            </w: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jc w:val="center"/>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c>
          <w:tcPr>
            <w:tcW w:w="2680" w:type="dxa"/>
            <w:tcBorders>
              <w:top w:val="single" w:sz="6" w:space="0" w:color="auto"/>
              <w:left w:val="single" w:sz="6" w:space="0" w:color="auto"/>
              <w:bottom w:val="sing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tc>
      </w:tr>
      <w:tr w:rsidR="008D17C7" w:rsidRPr="008D17C7" w:rsidTr="008D17C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01.08.1992</w:t>
            </w:r>
          </w:p>
        </w:tc>
        <w:tc>
          <w:tcPr>
            <w:tcW w:w="126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по настоящее</w:t>
            </w:r>
            <w:bookmarkStart w:id="0" w:name="_GoBack"/>
            <w:bookmarkEnd w:id="0"/>
            <w:r w:rsidRPr="008D17C7">
              <w:rPr>
                <w:rFonts w:ascii="Times New Roman" w:eastAsiaTheme="minorEastAsia" w:hAnsi="Times New Roman" w:cs="Times New Roman"/>
                <w:sz w:val="20"/>
                <w:szCs w:val="20"/>
                <w:lang w:eastAsia="ru-RU"/>
              </w:rPr>
              <w:t xml:space="preserve"> время</w:t>
            </w:r>
          </w:p>
        </w:tc>
        <w:tc>
          <w:tcPr>
            <w:tcW w:w="3980" w:type="dxa"/>
            <w:tcBorders>
              <w:top w:val="single" w:sz="6" w:space="0" w:color="auto"/>
              <w:left w:val="single" w:sz="6" w:space="0" w:color="auto"/>
              <w:bottom w:val="double" w:sz="6" w:space="0" w:color="auto"/>
              <w:right w:val="sing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Женская консультация </w:t>
            </w:r>
            <w:proofErr w:type="spellStart"/>
            <w:r w:rsidRPr="008D17C7">
              <w:rPr>
                <w:rFonts w:ascii="Times New Roman" w:eastAsiaTheme="minorEastAsia" w:hAnsi="Times New Roman" w:cs="Times New Roman"/>
                <w:sz w:val="20"/>
                <w:szCs w:val="20"/>
                <w:lang w:eastAsia="ru-RU"/>
              </w:rPr>
              <w:t>Белогорской</w:t>
            </w:r>
            <w:proofErr w:type="spellEnd"/>
            <w:r w:rsidRPr="008D17C7">
              <w:rPr>
                <w:rFonts w:ascii="Times New Roman" w:eastAsiaTheme="minorEastAsia" w:hAnsi="Times New Roman" w:cs="Times New Roman"/>
                <w:sz w:val="20"/>
                <w:szCs w:val="20"/>
                <w:lang w:eastAsia="ru-RU"/>
              </w:rPr>
              <w:t xml:space="preserve"> больницы</w:t>
            </w:r>
          </w:p>
        </w:tc>
        <w:tc>
          <w:tcPr>
            <w:tcW w:w="2680" w:type="dxa"/>
            <w:tcBorders>
              <w:top w:val="single" w:sz="6" w:space="0" w:color="auto"/>
              <w:left w:val="single" w:sz="6" w:space="0" w:color="auto"/>
              <w:bottom w:val="double" w:sz="6" w:space="0" w:color="auto"/>
              <w:right w:val="double" w:sz="6" w:space="0" w:color="auto"/>
            </w:tcBorders>
          </w:tcPr>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врач</w:t>
            </w:r>
          </w:p>
        </w:tc>
      </w:tr>
    </w:tbl>
    <w:p w:rsidR="008D17C7" w:rsidRPr="008D17C7" w:rsidRDefault="008D17C7" w:rsidP="008D17C7">
      <w:pPr>
        <w:widowControl w:val="0"/>
        <w:autoSpaceDE w:val="0"/>
        <w:autoSpaceDN w:val="0"/>
        <w:adjustRightInd w:val="0"/>
        <w:spacing w:before="20" w:after="40" w:line="240" w:lineRule="auto"/>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участия лица в уставном капитале эмитента, %:</w:t>
      </w:r>
      <w:r w:rsidRPr="008D17C7">
        <w:rPr>
          <w:rFonts w:ascii="Times New Roman" w:eastAsiaTheme="minorEastAsia" w:hAnsi="Times New Roman" w:cs="Times New Roman"/>
          <w:b/>
          <w:bCs/>
          <w:i/>
          <w:iCs/>
          <w:sz w:val="20"/>
          <w:szCs w:val="20"/>
          <w:lang w:eastAsia="ru-RU"/>
        </w:rPr>
        <w:t xml:space="preserve"> 22.4885</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Доля принадлежащих лицу обыкновенных акций эмитента, %:</w:t>
      </w:r>
      <w:r w:rsidRPr="008D17C7">
        <w:rPr>
          <w:rFonts w:ascii="Times New Roman" w:eastAsiaTheme="minorEastAsia" w:hAnsi="Times New Roman" w:cs="Times New Roman"/>
          <w:b/>
          <w:bCs/>
          <w:i/>
          <w:iCs/>
          <w:sz w:val="20"/>
          <w:szCs w:val="20"/>
          <w:lang w:eastAsia="ru-RU"/>
        </w:rPr>
        <w:t xml:space="preserve"> 29.9839</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не указывается, в связи с тем, что эмитент не осуществлял выпуск ценных бумаг, конвертируемых в акции</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4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долей не имеет. Ценных бумаг, конвертируемых в акции подконтрольных эмитенту организаций, имеющих для эмитента существенное значение, лицо не имеет.</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характере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Pr="008D17C7">
        <w:rPr>
          <w:rFonts w:ascii="Times New Roman" w:eastAsiaTheme="minorEastAsia" w:hAnsi="Times New Roman" w:cs="Times New Roman"/>
          <w:sz w:val="20"/>
          <w:szCs w:val="20"/>
          <w:lang w:eastAsia="ru-RU"/>
        </w:rPr>
        <w:br/>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родственных связей нет</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8D17C7">
        <w:rPr>
          <w:rFonts w:ascii="Times New Roman" w:eastAsiaTheme="minorEastAsia" w:hAnsi="Times New Roman" w:cs="Times New Roman"/>
          <w:sz w:val="20"/>
          <w:szCs w:val="20"/>
          <w:lang w:eastAsia="ru-RU"/>
        </w:rPr>
        <w:br/>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к указанным видам ответственности не привлекалось</w:t>
      </w: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Сведения о занятии лицом должностей в органах управления коммерческих организаций в </w:t>
      </w:r>
      <w:r w:rsidRPr="008D17C7">
        <w:rPr>
          <w:rFonts w:ascii="Times New Roman" w:eastAsiaTheme="minorEastAsia" w:hAnsi="Times New Roman" w:cs="Times New Roman"/>
          <w:sz w:val="20"/>
          <w:szCs w:val="20"/>
          <w:lang w:eastAsia="ru-RU"/>
        </w:rPr>
        <w:lastRenderedPageBreak/>
        <w:t>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8D17C7">
        <w:rPr>
          <w:rFonts w:ascii="Times New Roman" w:eastAsiaTheme="minorEastAsia" w:hAnsi="Times New Roman" w:cs="Times New Roman"/>
          <w:sz w:val="20"/>
          <w:szCs w:val="20"/>
          <w:lang w:eastAsia="ru-RU"/>
        </w:rPr>
        <w:br/>
      </w:r>
    </w:p>
    <w:p w:rsidR="008D17C7" w:rsidRPr="008D17C7" w:rsidRDefault="008D17C7" w:rsidP="008D17C7">
      <w:pPr>
        <w:widowControl w:val="0"/>
        <w:autoSpaceDE w:val="0"/>
        <w:autoSpaceDN w:val="0"/>
        <w:adjustRightInd w:val="0"/>
        <w:spacing w:before="20" w:after="40" w:line="240" w:lineRule="auto"/>
        <w:ind w:left="8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Лицо указанных должностей не занимало</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6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ответственных за организацию и осуществление внутреннего аудита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В эмитенте отсутствуют отдельное структурное подразделение (</w:t>
      </w:r>
      <w:proofErr w:type="spellStart"/>
      <w:r w:rsidRPr="008D17C7">
        <w:rPr>
          <w:rFonts w:ascii="Times New Roman" w:eastAsiaTheme="minorEastAsia" w:hAnsi="Times New Roman" w:cs="Times New Roman"/>
          <w:b/>
          <w:bCs/>
          <w:i/>
          <w:iCs/>
          <w:sz w:val="20"/>
          <w:szCs w:val="20"/>
          <w:lang w:eastAsia="ru-RU"/>
        </w:rPr>
        <w:t>подразделеня</w:t>
      </w:r>
      <w:proofErr w:type="spellEnd"/>
      <w:r w:rsidRPr="008D17C7">
        <w:rPr>
          <w:rFonts w:ascii="Times New Roman" w:eastAsiaTheme="minorEastAsia" w:hAnsi="Times New Roman" w:cs="Times New Roman"/>
          <w:b/>
          <w:bCs/>
          <w:i/>
          <w:iCs/>
          <w:sz w:val="20"/>
          <w:szCs w:val="20"/>
          <w:lang w:eastAsia="ru-RU"/>
        </w:rPr>
        <w:t>) по управлению рисками и (или) внутреннему контролю, структурное подразделение (должностное лицо), ответственное за организацию и осуществление внутреннего аудита</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случае если имеют место любые 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 Для эмитентов, являющихся акционерными обществами, дополнительно раскрываются сведения о предоставлении или возможности предоставления работникам эмитента и работникам подконтрольных эмитенту организаций опционов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 xml:space="preserve">Соглашения или обязательства </w:t>
      </w:r>
      <w:proofErr w:type="gramStart"/>
      <w:r w:rsidRPr="008D17C7">
        <w:rPr>
          <w:rFonts w:ascii="Times New Roman" w:eastAsiaTheme="minorEastAsia" w:hAnsi="Times New Roman" w:cs="Times New Roman"/>
          <w:b/>
          <w:bCs/>
          <w:i/>
          <w:iCs/>
          <w:sz w:val="20"/>
          <w:szCs w:val="20"/>
          <w:lang w:eastAsia="ru-RU"/>
        </w:rPr>
        <w:t>эмитента</w:t>
      </w:r>
      <w:proofErr w:type="gramEnd"/>
      <w:r w:rsidRPr="008D17C7">
        <w:rPr>
          <w:rFonts w:ascii="Times New Roman" w:eastAsiaTheme="minorEastAsia" w:hAnsi="Times New Roman" w:cs="Times New Roman"/>
          <w:b/>
          <w:bCs/>
          <w:i/>
          <w:iCs/>
          <w:sz w:val="20"/>
          <w:szCs w:val="20"/>
          <w:lang w:eastAsia="ru-RU"/>
        </w:rPr>
        <w:t xml:space="preserve"> или подконтрольных эмитенту организаций, предусматривающие право участия работников эмитента и работников подконтрольных эмитенту организаций в уставном капитале, отсутствуют.</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r w:rsidRPr="008D17C7">
        <w:rPr>
          <w:rFonts w:ascii="Times New Roman" w:eastAsiaTheme="minorEastAsia" w:hAnsi="Times New Roman" w:cs="Times New Roman"/>
          <w:b/>
          <w:bCs/>
          <w:sz w:val="28"/>
          <w:szCs w:val="28"/>
          <w:lang w:eastAsia="ru-RU"/>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3.1. Сведения об общем количестве акционеров (участников, членов)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sidRPr="008D17C7">
        <w:rPr>
          <w:rFonts w:ascii="Times New Roman" w:eastAsiaTheme="minorEastAsia" w:hAnsi="Times New Roman" w:cs="Times New Roman"/>
          <w:b/>
          <w:bCs/>
          <w:i/>
          <w:iCs/>
          <w:sz w:val="20"/>
          <w:szCs w:val="20"/>
          <w:lang w:eastAsia="ru-RU"/>
        </w:rPr>
        <w:t xml:space="preserve"> 820</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Общее количество номинальных держателей акций эмитента:</w:t>
      </w:r>
      <w:r w:rsidRPr="008D17C7">
        <w:rPr>
          <w:rFonts w:ascii="Times New Roman" w:eastAsiaTheme="minorEastAsia" w:hAnsi="Times New Roman" w:cs="Times New Roman"/>
          <w:b/>
          <w:bCs/>
          <w:i/>
          <w:iCs/>
          <w:sz w:val="20"/>
          <w:szCs w:val="20"/>
          <w:lang w:eastAsia="ru-RU"/>
        </w:rPr>
        <w:t xml:space="preserve"> 0</w:t>
      </w:r>
    </w:p>
    <w:p w:rsidR="008D17C7" w:rsidRPr="008D17C7" w:rsidRDefault="008D17C7" w:rsidP="008D17C7">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8D17C7">
        <w:rPr>
          <w:rFonts w:ascii="Times New Roman" w:eastAsiaTheme="minorEastAsia" w:hAnsi="Times New Roman" w:cs="Times New Roman"/>
          <w:b/>
          <w:bCs/>
          <w:i/>
          <w:iCs/>
          <w:sz w:val="20"/>
          <w:szCs w:val="20"/>
          <w:lang w:eastAsia="ru-RU"/>
        </w:rPr>
        <w:t xml:space="preserve"> 447</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lastRenderedPageBreak/>
        <w:t>Дата, на которую в данном списке указывались лица, имеющие право осуществлять права по акциям эмитента:</w:t>
      </w:r>
      <w:r w:rsidRPr="008D17C7">
        <w:rPr>
          <w:rFonts w:ascii="Times New Roman" w:eastAsiaTheme="minorEastAsia" w:hAnsi="Times New Roman" w:cs="Times New Roman"/>
          <w:b/>
          <w:bCs/>
          <w:i/>
          <w:iCs/>
          <w:sz w:val="20"/>
          <w:szCs w:val="20"/>
          <w:lang w:eastAsia="ru-RU"/>
        </w:rPr>
        <w:t xml:space="preserve"> 01.04.2025</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Владельцы обыкновенных акций эмитента, которые подлежали включению в такой список:</w:t>
      </w:r>
      <w:r w:rsidRPr="008D17C7">
        <w:rPr>
          <w:rFonts w:ascii="Times New Roman" w:eastAsiaTheme="minorEastAsia" w:hAnsi="Times New Roman" w:cs="Times New Roman"/>
          <w:b/>
          <w:bCs/>
          <w:i/>
          <w:iCs/>
          <w:sz w:val="20"/>
          <w:szCs w:val="20"/>
          <w:lang w:eastAsia="ru-RU"/>
        </w:rPr>
        <w:t xml:space="preserve"> 447</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Владельцы привилегированных акций эмитента, которые подлежали включению в такой список:</w:t>
      </w:r>
      <w:r w:rsidRPr="008D17C7">
        <w:rPr>
          <w:rFonts w:ascii="Times New Roman" w:eastAsiaTheme="minorEastAsia" w:hAnsi="Times New Roman" w:cs="Times New Roman"/>
          <w:b/>
          <w:bCs/>
          <w:i/>
          <w:iCs/>
          <w:sz w:val="20"/>
          <w:szCs w:val="20"/>
          <w:lang w:eastAsia="ru-RU"/>
        </w:rPr>
        <w:t xml:space="preserve"> 0</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Собственных акций, находящихся на балансе эмитента нет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о количестве акций эмитента, принадлежащих подконтрольным ему организациям</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Акций эмитента, принадлежащих подконтрольным ему организациям нет</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1.</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Беляева Дарья Юрьевна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Лицо не имеет ОГРНИП:</w:t>
      </w:r>
      <w:r w:rsidRPr="008D17C7">
        <w:rPr>
          <w:rFonts w:ascii="Times New Roman" w:eastAsiaTheme="minorEastAsia" w:hAnsi="Times New Roman" w:cs="Times New Roman"/>
          <w:b/>
          <w:bCs/>
          <w:i/>
          <w:iCs/>
          <w:sz w:val="20"/>
          <w:szCs w:val="20"/>
          <w:lang w:eastAsia="ru-RU"/>
        </w:rPr>
        <w:t xml:space="preserve"> Да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8D17C7">
        <w:rPr>
          <w:rFonts w:ascii="Times New Roman" w:eastAsiaTheme="minorEastAsia" w:hAnsi="Times New Roman" w:cs="Times New Roman"/>
          <w:b/>
          <w:bCs/>
          <w:i/>
          <w:iCs/>
          <w:sz w:val="20"/>
          <w:szCs w:val="20"/>
          <w:lang w:eastAsia="ru-RU"/>
        </w:rPr>
        <w:t xml:space="preserve"> 29.9839</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8D17C7">
        <w:rPr>
          <w:rFonts w:ascii="Times New Roman" w:eastAsiaTheme="minorEastAsia" w:hAnsi="Times New Roman" w:cs="Times New Roman"/>
          <w:b/>
          <w:bCs/>
          <w:i/>
          <w:iCs/>
          <w:sz w:val="20"/>
          <w:szCs w:val="20"/>
          <w:lang w:eastAsia="ru-RU"/>
        </w:rPr>
        <w:t xml:space="preserve"> прямое распоряжение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8D17C7">
        <w:rPr>
          <w:rFonts w:ascii="Times New Roman" w:eastAsiaTheme="minorEastAsia" w:hAnsi="Times New Roman" w:cs="Times New Roman"/>
          <w:b/>
          <w:bCs/>
          <w:i/>
          <w:iCs/>
          <w:sz w:val="20"/>
          <w:szCs w:val="20"/>
          <w:lang w:eastAsia="ru-RU"/>
        </w:rPr>
        <w:t xml:space="preserve"> Самостоятельное распоряжение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8D17C7">
        <w:rPr>
          <w:rFonts w:ascii="Times New Roman" w:eastAsiaTheme="minorEastAsia" w:hAnsi="Times New Roman" w:cs="Times New Roman"/>
          <w:b/>
          <w:bCs/>
          <w:i/>
          <w:iCs/>
          <w:sz w:val="20"/>
          <w:szCs w:val="20"/>
          <w:lang w:eastAsia="ru-RU"/>
        </w:rPr>
        <w:t xml:space="preserve"> Участие (доля участия в уставном (складочном) капитале) в эмитенте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2.</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Никитина Татьяна Анатольевна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Лицо не имеет ОГРНИП:</w:t>
      </w:r>
      <w:r w:rsidRPr="008D17C7">
        <w:rPr>
          <w:rFonts w:ascii="Times New Roman" w:eastAsiaTheme="minorEastAsia" w:hAnsi="Times New Roman" w:cs="Times New Roman"/>
          <w:b/>
          <w:bCs/>
          <w:i/>
          <w:iCs/>
          <w:sz w:val="20"/>
          <w:szCs w:val="20"/>
          <w:lang w:eastAsia="ru-RU"/>
        </w:rPr>
        <w:t xml:space="preserve"> Да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8D17C7">
        <w:rPr>
          <w:rFonts w:ascii="Times New Roman" w:eastAsiaTheme="minorEastAsia" w:hAnsi="Times New Roman" w:cs="Times New Roman"/>
          <w:b/>
          <w:bCs/>
          <w:i/>
          <w:iCs/>
          <w:sz w:val="20"/>
          <w:szCs w:val="20"/>
          <w:lang w:eastAsia="ru-RU"/>
        </w:rPr>
        <w:t xml:space="preserve"> 29.9839</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8D17C7">
        <w:rPr>
          <w:rFonts w:ascii="Times New Roman" w:eastAsiaTheme="minorEastAsia" w:hAnsi="Times New Roman" w:cs="Times New Roman"/>
          <w:b/>
          <w:bCs/>
          <w:i/>
          <w:iCs/>
          <w:sz w:val="20"/>
          <w:szCs w:val="20"/>
          <w:lang w:eastAsia="ru-RU"/>
        </w:rPr>
        <w:t xml:space="preserve"> прямое распоряжение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8D17C7">
        <w:rPr>
          <w:rFonts w:ascii="Times New Roman" w:eastAsiaTheme="minorEastAsia" w:hAnsi="Times New Roman" w:cs="Times New Roman"/>
          <w:b/>
          <w:bCs/>
          <w:i/>
          <w:iCs/>
          <w:sz w:val="20"/>
          <w:szCs w:val="20"/>
          <w:lang w:eastAsia="ru-RU"/>
        </w:rPr>
        <w:t xml:space="preserve"> Самостоятельное распоряжение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8D17C7">
        <w:rPr>
          <w:rFonts w:ascii="Times New Roman" w:eastAsiaTheme="minorEastAsia" w:hAnsi="Times New Roman" w:cs="Times New Roman"/>
          <w:b/>
          <w:bCs/>
          <w:i/>
          <w:iCs/>
          <w:sz w:val="20"/>
          <w:szCs w:val="20"/>
          <w:lang w:eastAsia="ru-RU"/>
        </w:rPr>
        <w:t xml:space="preserve"> Участие (доля участия в уставном (складочном) капитале) в эмитенте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3.</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Фамилия, Имя, Отчество (последнее при наличии):</w:t>
      </w:r>
      <w:r w:rsidRPr="008D17C7">
        <w:rPr>
          <w:rFonts w:ascii="Times New Roman" w:eastAsiaTheme="minorEastAsia" w:hAnsi="Times New Roman" w:cs="Times New Roman"/>
          <w:b/>
          <w:bCs/>
          <w:i/>
          <w:iCs/>
          <w:sz w:val="20"/>
          <w:szCs w:val="20"/>
          <w:lang w:eastAsia="ru-RU"/>
        </w:rPr>
        <w:t xml:space="preserve"> Зубцова Елена Владимировна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Лицо не имеет ОГРНИП:</w:t>
      </w:r>
      <w:r w:rsidRPr="008D17C7">
        <w:rPr>
          <w:rFonts w:ascii="Times New Roman" w:eastAsiaTheme="minorEastAsia" w:hAnsi="Times New Roman" w:cs="Times New Roman"/>
          <w:b/>
          <w:bCs/>
          <w:i/>
          <w:iCs/>
          <w:sz w:val="20"/>
          <w:szCs w:val="20"/>
          <w:lang w:eastAsia="ru-RU"/>
        </w:rPr>
        <w:t xml:space="preserve"> Да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8D17C7">
        <w:rPr>
          <w:rFonts w:ascii="Times New Roman" w:eastAsiaTheme="minorEastAsia" w:hAnsi="Times New Roman" w:cs="Times New Roman"/>
          <w:b/>
          <w:bCs/>
          <w:i/>
          <w:iCs/>
          <w:sz w:val="20"/>
          <w:szCs w:val="20"/>
          <w:lang w:eastAsia="ru-RU"/>
        </w:rPr>
        <w:t xml:space="preserve"> 21.0066</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lastRenderedPageBreak/>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8D17C7">
        <w:rPr>
          <w:rFonts w:ascii="Times New Roman" w:eastAsiaTheme="minorEastAsia" w:hAnsi="Times New Roman" w:cs="Times New Roman"/>
          <w:b/>
          <w:bCs/>
          <w:i/>
          <w:iCs/>
          <w:sz w:val="20"/>
          <w:szCs w:val="20"/>
          <w:lang w:eastAsia="ru-RU"/>
        </w:rPr>
        <w:t xml:space="preserve"> прямое распоряжение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8D17C7">
        <w:rPr>
          <w:rFonts w:ascii="Times New Roman" w:eastAsiaTheme="minorEastAsia" w:hAnsi="Times New Roman" w:cs="Times New Roman"/>
          <w:b/>
          <w:bCs/>
          <w:i/>
          <w:iCs/>
          <w:sz w:val="20"/>
          <w:szCs w:val="20"/>
          <w:lang w:eastAsia="ru-RU"/>
        </w:rPr>
        <w:t xml:space="preserve"> Самостоятельное распоряжение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8D17C7">
        <w:rPr>
          <w:rFonts w:ascii="Times New Roman" w:eastAsiaTheme="minorEastAsia" w:hAnsi="Times New Roman" w:cs="Times New Roman"/>
          <w:b/>
          <w:bCs/>
          <w:i/>
          <w:iCs/>
          <w:sz w:val="20"/>
          <w:szCs w:val="20"/>
          <w:lang w:eastAsia="ru-RU"/>
        </w:rPr>
        <w:t xml:space="preserve"> Участие (доля участия в уставном (складочном) капитале) в эмитенте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В уставном капитале эмитента нет долей, находящихся в государственной (федеральной) собственности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В уставном капитале эмитента нет долей, находящихся в собственности субъектов Российской Федерации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В уставном капитале эмитента нет долей, находящихся в муниципальной собственности</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Сведения об управляющих государственными, муниципальными пакетами акций</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лиц нет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Указанных лиц нет</w:t>
      </w:r>
    </w:p>
    <w:p w:rsidR="008D17C7" w:rsidRPr="008D17C7" w:rsidRDefault="008D17C7" w:rsidP="008D17C7">
      <w:pPr>
        <w:widowControl w:val="0"/>
        <w:autoSpaceDE w:val="0"/>
        <w:autoSpaceDN w:val="0"/>
        <w:adjustRightInd w:val="0"/>
        <w:spacing w:before="24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8D17C7" w:rsidRPr="008D17C7" w:rsidRDefault="008D17C7" w:rsidP="008D17C7">
      <w:pPr>
        <w:widowControl w:val="0"/>
        <w:autoSpaceDE w:val="0"/>
        <w:autoSpaceDN w:val="0"/>
        <w:adjustRightInd w:val="0"/>
        <w:spacing w:before="20" w:after="40" w:line="240" w:lineRule="auto"/>
        <w:ind w:left="4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Указанное право не предусмотрено</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3.4. Сделки эмитента, в совершении которых имелась заинтересованность</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у эмитента отсутствуют ценные бумаги, допущенные к организованным торгам</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3.5. Крупные сделки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у эмитента отсутствуют ценные бумаги, допущенные к организованным торгам</w:t>
      </w:r>
    </w:p>
    <w:p w:rsidR="008D17C7" w:rsidRP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r w:rsidRPr="008D17C7">
        <w:rPr>
          <w:rFonts w:ascii="Times New Roman" w:eastAsiaTheme="minorEastAsia" w:hAnsi="Times New Roman" w:cs="Times New Roman"/>
          <w:b/>
          <w:bCs/>
          <w:sz w:val="28"/>
          <w:szCs w:val="28"/>
          <w:lang w:eastAsia="ru-RU"/>
        </w:rPr>
        <w:t>Раздел 4. Дополнительные сведения об эмитенте и о размещенных им ценных бумагах</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4.1. Подконтрольные эмитенту организации, имеющие для него существенное значение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Эмитент не имеет подконтрольных организаций, имеющих для него существенное значение</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 xml:space="preserve">У эмитента отсутствуют в обращении облигации, в том числе размещённые в рамках программы облигаций, которые бы идентифицировались эмитентом как "зеленые облигации" и (или) "социальные облигации", и (или) "облигации устойчивого развития", и (или) </w:t>
      </w:r>
      <w:r w:rsidRPr="008D17C7">
        <w:rPr>
          <w:rFonts w:ascii="Times New Roman" w:eastAsiaTheme="minorEastAsia" w:hAnsi="Times New Roman" w:cs="Times New Roman"/>
          <w:b/>
          <w:bCs/>
          <w:i/>
          <w:iCs/>
          <w:sz w:val="20"/>
          <w:szCs w:val="20"/>
          <w:lang w:eastAsia="ru-RU"/>
        </w:rPr>
        <w:lastRenderedPageBreak/>
        <w:t>"адаптационные облигации"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4.2(1). Дополнительные сведения, раскрываемые эмитентами инфраструктурных облигаций</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 эмитента отсутствуют в обращении инфраструктурные облигации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4.2(2). Дополнительные сведения, раскрываемые эмитентами облигаций, связанных с целями устойчивого развития</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 эмитента отсутствуют в обращении облигации, связанные с целями устойчивого развития</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4.2(3). Дополнительные сведения, раскрываемые эмитентами облигаций климатического перехода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У эмитента отсутствуют в обращении облигации климатического перехода</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обращении нет облигаций эмитента, в отношении которых зарегистрирован проспект или размещенные путем открытой подписки, в отношении которых предоставлено обеспечение</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4.3.1. Дополнительные сведения об ипотечном покрытии по облигациям эмитента с ипотечным покрытием</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эмитент не размещал облигации с ипотечным покрытием</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 xml:space="preserve">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w:t>
      </w:r>
      <w:r w:rsidRPr="008D17C7">
        <w:rPr>
          <w:rFonts w:ascii="Times New Roman" w:eastAsiaTheme="minorEastAsia" w:hAnsi="Times New Roman" w:cs="Times New Roman"/>
          <w:sz w:val="20"/>
          <w:szCs w:val="20"/>
          <w:lang w:eastAsia="ru-RU"/>
        </w:rPr>
        <w:lastRenderedPageBreak/>
        <w:t>информации изменения не происходили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4.4. Сведения об объявленных и выплаченных дивидендах по акциям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b/>
          <w:bCs/>
          <w:i/>
          <w:iCs/>
          <w:sz w:val="20"/>
          <w:szCs w:val="20"/>
          <w:lang w:eastAsia="ru-RU"/>
        </w:rPr>
      </w:pPr>
      <w:r w:rsidRPr="008D17C7">
        <w:rPr>
          <w:rFonts w:ascii="Times New Roman" w:eastAsiaTheme="minorEastAsia" w:hAnsi="Times New Roman" w:cs="Times New Roman"/>
          <w:b/>
          <w:bCs/>
          <w:i/>
          <w:iCs/>
          <w:sz w:val="20"/>
          <w:szCs w:val="20"/>
          <w:lang w:eastAsia="ru-RU"/>
        </w:rPr>
        <w:t>Информация в настоящем пункте не приводится в связи с тем, что у эмитента отсутствуют ценные бумаги, допущенные к организованным торгам</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4.5. Сведения об организациях, осуществляющих учет прав на эмиссионные ценные бумаги эмитента</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4.5.1. Сведения о регистраторе, осуществляющем ведение реестра владельцев ценных бумаг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Информация о регистраторе, осуществляющем ведение реестра владельцев ценных бумаг эмитента, раскрыта в сети Интернет</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Адрес страницы в сети Интернет, на котором опубликована информация о регистраторе, осуществляющем ведение реестра владельцев ценных бумаг эмитента:</w:t>
      </w:r>
      <w:r w:rsidRPr="008D17C7">
        <w:rPr>
          <w:rFonts w:ascii="Times New Roman" w:eastAsiaTheme="minorEastAsia" w:hAnsi="Times New Roman" w:cs="Times New Roman"/>
          <w:b/>
          <w:bCs/>
          <w:i/>
          <w:iCs/>
          <w:sz w:val="20"/>
          <w:szCs w:val="20"/>
          <w:lang w:eastAsia="ru-RU"/>
        </w:rPr>
        <w:t xml:space="preserve"> https://www.aoreestr.ru/</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4.5.2. Сведения о депозитарии, осуществляющем централизованный учет прав на ценные бумаги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В обращении нет ценных бумаг эмитента с централизованным учетом прав</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4.6. Информация об аудиторе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D17C7" w:rsidRPr="008D17C7" w:rsidRDefault="008D17C7" w:rsidP="008D17C7">
      <w:pPr>
        <w:widowControl w:val="0"/>
        <w:autoSpaceDE w:val="0"/>
        <w:autoSpaceDN w:val="0"/>
        <w:adjustRightInd w:val="0"/>
        <w:spacing w:before="360" w:after="120" w:line="240" w:lineRule="auto"/>
        <w:jc w:val="center"/>
        <w:outlineLvl w:val="0"/>
        <w:rPr>
          <w:rFonts w:ascii="Times New Roman" w:eastAsiaTheme="minorEastAsia" w:hAnsi="Times New Roman" w:cs="Times New Roman"/>
          <w:b/>
          <w:bCs/>
          <w:sz w:val="28"/>
          <w:szCs w:val="28"/>
          <w:lang w:eastAsia="ru-RU"/>
        </w:rPr>
      </w:pPr>
      <w:r w:rsidRPr="008D17C7">
        <w:rPr>
          <w:rFonts w:ascii="Times New Roman" w:eastAsiaTheme="minorEastAsia" w:hAnsi="Times New Roman" w:cs="Times New Roman"/>
          <w:b/>
          <w:bCs/>
          <w:sz w:val="28"/>
          <w:szCs w:val="28"/>
          <w:lang w:eastAsia="ru-RU"/>
        </w:rPr>
        <w:t>Раздел 5. Консолидированная финансовая отчетность (финансовая отчетность), бухгалтерская (финансовая) отчетность эмитента</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5.1. Консолидированная финансовая отчетность (финансовая отчетность) эмитента</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b/>
          <w:bCs/>
          <w:i/>
          <w:iCs/>
          <w:sz w:val="20"/>
          <w:szCs w:val="20"/>
          <w:lang w:eastAsia="ru-RU"/>
        </w:rPr>
        <w:t>Эмитент не составляет консолидированную финансовую отчетность</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r w:rsidRPr="008D17C7">
        <w:rPr>
          <w:rFonts w:ascii="Times New Roman" w:eastAsiaTheme="minorEastAsia" w:hAnsi="Times New Roman" w:cs="Times New Roman"/>
          <w:sz w:val="20"/>
          <w:szCs w:val="20"/>
          <w:lang w:eastAsia="ru-RU"/>
        </w:rPr>
        <w:t>Основание, в силу которого эмитент не обязан составлять консолидированную финансовую отчетность:</w:t>
      </w:r>
      <w:r w:rsidRPr="008D17C7">
        <w:rPr>
          <w:rFonts w:ascii="Times New Roman" w:eastAsiaTheme="minorEastAsia" w:hAnsi="Times New Roman" w:cs="Times New Roman"/>
          <w:sz w:val="20"/>
          <w:szCs w:val="20"/>
          <w:lang w:eastAsia="ru-RU"/>
        </w:rPr>
        <w:br/>
      </w:r>
      <w:r w:rsidRPr="008D17C7">
        <w:rPr>
          <w:rFonts w:ascii="Times New Roman" w:eastAsiaTheme="minorEastAsia" w:hAnsi="Times New Roman" w:cs="Times New Roman"/>
          <w:b/>
          <w:bCs/>
          <w:i/>
          <w:iCs/>
          <w:sz w:val="20"/>
          <w:szCs w:val="20"/>
          <w:lang w:eastAsia="ru-RU"/>
        </w:rPr>
        <w:t>Компания не входит в круг субъектов, на которых, в соответствии с п.1 ст.2 Федерального закона №208-ФЗ от 27.07.2010, распространяется обязанность составления консолидированной финансовой (финансовой) отчетности.</w:t>
      </w:r>
      <w:r w:rsidRPr="008D17C7">
        <w:rPr>
          <w:rFonts w:ascii="Times New Roman" w:eastAsiaTheme="minorEastAsia" w:hAnsi="Times New Roman" w:cs="Times New Roman"/>
          <w:b/>
          <w:bCs/>
          <w:i/>
          <w:iCs/>
          <w:sz w:val="20"/>
          <w:szCs w:val="20"/>
          <w:lang w:eastAsia="ru-RU"/>
        </w:rPr>
        <w:br/>
        <w:t>Компания не регистрировала проспекты ценных бумаг, и не имеет акций, допущенных к организованным торгам, в связи с чем у нее отсутствует обязанность по раскрытию и составлению консолидированной финансовой (финансовой) отчетности, предусмотренная п.4 ст.30 Федерального закона "О рынке ценных бумаг" №39-ФЗ от 22.04.1996.</w:t>
      </w:r>
    </w:p>
    <w:p w:rsidR="008D17C7" w:rsidRPr="008D17C7" w:rsidRDefault="008D17C7" w:rsidP="008D17C7">
      <w:pPr>
        <w:widowControl w:val="0"/>
        <w:autoSpaceDE w:val="0"/>
        <w:autoSpaceDN w:val="0"/>
        <w:adjustRightInd w:val="0"/>
        <w:spacing w:before="240" w:after="40" w:line="240" w:lineRule="auto"/>
        <w:outlineLvl w:val="1"/>
        <w:rPr>
          <w:rFonts w:ascii="Times New Roman" w:eastAsiaTheme="minorEastAsia" w:hAnsi="Times New Roman" w:cs="Times New Roman"/>
          <w:b/>
          <w:bCs/>
          <w:lang w:eastAsia="ru-RU"/>
        </w:rPr>
      </w:pPr>
      <w:r w:rsidRPr="008D17C7">
        <w:rPr>
          <w:rFonts w:ascii="Times New Roman" w:eastAsiaTheme="minorEastAsia" w:hAnsi="Times New Roman" w:cs="Times New Roman"/>
          <w:b/>
          <w:bCs/>
          <w:lang w:eastAsia="ru-RU"/>
        </w:rPr>
        <w:t>5.2. Бухгалтерская (финансовая) отчетность</w:t>
      </w:r>
    </w:p>
    <w:p w:rsidR="008D17C7" w:rsidRPr="008D17C7" w:rsidRDefault="008D17C7" w:rsidP="008D17C7">
      <w:pPr>
        <w:widowControl w:val="0"/>
        <w:autoSpaceDE w:val="0"/>
        <w:autoSpaceDN w:val="0"/>
        <w:adjustRightInd w:val="0"/>
        <w:spacing w:before="20" w:after="40" w:line="240" w:lineRule="auto"/>
        <w:ind w:left="200"/>
        <w:rPr>
          <w:rFonts w:ascii="Times New Roman" w:eastAsiaTheme="minorEastAsia" w:hAnsi="Times New Roman" w:cs="Times New Roman"/>
          <w:sz w:val="20"/>
          <w:szCs w:val="20"/>
          <w:lang w:eastAsia="ru-RU"/>
        </w:rPr>
      </w:pPr>
      <w:proofErr w:type="spellStart"/>
      <w:r w:rsidRPr="008D17C7">
        <w:rPr>
          <w:rFonts w:ascii="Times New Roman" w:eastAsiaTheme="minorEastAsia" w:hAnsi="Times New Roman" w:cs="Times New Roman"/>
          <w:sz w:val="20"/>
          <w:szCs w:val="20"/>
          <w:lang w:eastAsia="ru-RU"/>
        </w:rPr>
        <w:t>Cсылка</w:t>
      </w:r>
      <w:proofErr w:type="spellEnd"/>
      <w:r w:rsidRPr="008D17C7">
        <w:rPr>
          <w:rFonts w:ascii="Times New Roman" w:eastAsiaTheme="minorEastAsia" w:hAnsi="Times New Roman" w:cs="Times New Roman"/>
          <w:sz w:val="20"/>
          <w:szCs w:val="20"/>
          <w:lang w:eastAsia="ru-RU"/>
        </w:rPr>
        <w:t xml:space="preserve"> на страницу в сети Интернет, на которой опубликована указанная отчетность:</w:t>
      </w:r>
      <w:r w:rsidRPr="008D17C7">
        <w:rPr>
          <w:rFonts w:ascii="Times New Roman" w:eastAsiaTheme="minorEastAsia" w:hAnsi="Times New Roman" w:cs="Times New Roman"/>
          <w:b/>
          <w:bCs/>
          <w:i/>
          <w:iCs/>
          <w:sz w:val="20"/>
          <w:szCs w:val="20"/>
          <w:lang w:eastAsia="ru-RU"/>
        </w:rPr>
        <w:t xml:space="preserve"> https://e-disclosure.ru/portal/files.aspx?id=8521&amp;type=3</w:t>
      </w:r>
    </w:p>
    <w:p w:rsidR="0084673F" w:rsidRDefault="0084673F"/>
    <w:sectPr w:rsidR="0084673F">
      <w:footerReference w:type="default" r:id="rId4"/>
      <w:pgSz w:w="11907" w:h="16840"/>
      <w:pgMar w:top="1134"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C7" w:rsidRDefault="008D17C7">
    <w:pPr>
      <w:framePr w:wrap="auto" w:hAnchor="text" w:xAlign="right"/>
      <w:spacing w:after="0"/>
    </w:pPr>
    <w:r>
      <w:fldChar w:fldCharType="begin"/>
    </w:r>
    <w:r>
      <w:instrText>PAGE</w:instrText>
    </w:r>
    <w:r>
      <w:fldChar w:fldCharType="separate"/>
    </w:r>
    <w:r w:rsidR="008D4499">
      <w:rPr>
        <w:noProof/>
      </w:rP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D5"/>
    <w:rsid w:val="0084673F"/>
    <w:rsid w:val="008D17C7"/>
    <w:rsid w:val="008D4499"/>
    <w:rsid w:val="00922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D7BD"/>
  <w15:chartTrackingRefBased/>
  <w15:docId w15:val="{AEDA6FA1-645D-403C-B384-D0440FBD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8974</Words>
  <Characters>51156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DSS</dc:creator>
  <cp:keywords/>
  <dc:description/>
  <cp:lastModifiedBy>DSS</cp:lastModifiedBy>
  <cp:revision>2</cp:revision>
  <dcterms:created xsi:type="dcterms:W3CDTF">2026-04-13T04:55:00Z</dcterms:created>
  <dcterms:modified xsi:type="dcterms:W3CDTF">2026-04-13T05:10:00Z</dcterms:modified>
</cp:coreProperties>
</file>